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425"/>
        <w:gridCol w:w="2168"/>
        <w:gridCol w:w="642"/>
        <w:gridCol w:w="4471"/>
      </w:tblGrid>
      <w:tr w:rsidR="00C37A9B" w:rsidRPr="008A7B49" w14:paraId="231BB772" w14:textId="77777777" w:rsidTr="00E37384">
        <w:tc>
          <w:tcPr>
            <w:tcW w:w="9706" w:type="dxa"/>
            <w:gridSpan w:val="4"/>
            <w:shd w:val="clear" w:color="auto" w:fill="D9D9D9" w:themeFill="background1" w:themeFillShade="D9"/>
          </w:tcPr>
          <w:p w14:paraId="519A41AB" w14:textId="77777777" w:rsidR="00C37A9B" w:rsidRPr="008A7B49" w:rsidRDefault="00C37A9B" w:rsidP="00FA4B2C">
            <w:pPr>
              <w:rPr>
                <w:b/>
              </w:rPr>
            </w:pPr>
            <w:r w:rsidRPr="008A7B49">
              <w:rPr>
                <w:b/>
              </w:rPr>
              <w:t>US Radiocommunication Sector</w:t>
            </w:r>
          </w:p>
          <w:p w14:paraId="25D6237A" w14:textId="77777777" w:rsidR="00C37A9B" w:rsidRPr="008A7B49" w:rsidRDefault="00C37A9B" w:rsidP="00FA4B2C">
            <w:r w:rsidRPr="008A7B49">
              <w:rPr>
                <w:b/>
              </w:rPr>
              <w:t>FACT SHEET</w:t>
            </w:r>
          </w:p>
        </w:tc>
      </w:tr>
      <w:tr w:rsidR="00C43CA3" w:rsidRPr="008A7B49" w14:paraId="6406863B" w14:textId="77777777" w:rsidTr="00842C49">
        <w:trPr>
          <w:trHeight w:val="566"/>
        </w:trPr>
        <w:tc>
          <w:tcPr>
            <w:tcW w:w="5235" w:type="dxa"/>
            <w:gridSpan w:val="3"/>
          </w:tcPr>
          <w:p w14:paraId="795945C3" w14:textId="77777777" w:rsidR="00C37A9B" w:rsidRPr="00ED3FD0" w:rsidRDefault="00C37A9B" w:rsidP="00FA4B2C">
            <w:pPr>
              <w:jc w:val="both"/>
            </w:pPr>
            <w:r w:rsidRPr="00ED3FD0">
              <w:rPr>
                <w:b/>
              </w:rPr>
              <w:t>Study Group:</w:t>
            </w:r>
            <w:r w:rsidRPr="00ED3FD0">
              <w:t xml:space="preserve"> USWP 7B</w:t>
            </w:r>
          </w:p>
        </w:tc>
        <w:tc>
          <w:tcPr>
            <w:tcW w:w="4471" w:type="dxa"/>
          </w:tcPr>
          <w:p w14:paraId="70D63044" w14:textId="5C991BF8" w:rsidR="00C37A9B" w:rsidRPr="00ED3FD0" w:rsidRDefault="00C37A9B" w:rsidP="00FA4B2C">
            <w:r w:rsidRPr="00ED3FD0">
              <w:rPr>
                <w:b/>
              </w:rPr>
              <w:t>Document No:</w:t>
            </w:r>
            <w:r w:rsidRPr="00ED3FD0">
              <w:t xml:space="preserve"> </w:t>
            </w:r>
            <w:r w:rsidR="00E969C2" w:rsidRPr="00ED3FD0">
              <w:t>US7B_27_0</w:t>
            </w:r>
            <w:r w:rsidR="008062FD" w:rsidRPr="00ED3FD0">
              <w:t>1</w:t>
            </w:r>
            <w:r w:rsidR="00CD1D4E" w:rsidRPr="00ED3FD0">
              <w:t>4</w:t>
            </w:r>
            <w:r w:rsidR="00E969C2" w:rsidRPr="00ED3FD0">
              <w:t>_</w:t>
            </w:r>
            <w:r w:rsidR="005F535E">
              <w:t>NC</w:t>
            </w:r>
          </w:p>
        </w:tc>
      </w:tr>
      <w:tr w:rsidR="00C43CA3" w:rsidRPr="008A7B49" w14:paraId="4F6281D6" w14:textId="77777777" w:rsidTr="00E37384">
        <w:trPr>
          <w:trHeight w:val="539"/>
        </w:trPr>
        <w:tc>
          <w:tcPr>
            <w:tcW w:w="5235" w:type="dxa"/>
            <w:gridSpan w:val="3"/>
          </w:tcPr>
          <w:p w14:paraId="69586411" w14:textId="4AAC29A4" w:rsidR="00C37A9B" w:rsidRPr="00ED3FD0" w:rsidRDefault="00C37A9B" w:rsidP="00FA4B2C">
            <w:pPr>
              <w:rPr>
                <w:b/>
              </w:rPr>
            </w:pPr>
            <w:r w:rsidRPr="00ED3FD0">
              <w:rPr>
                <w:b/>
              </w:rPr>
              <w:t xml:space="preserve">Reference: </w:t>
            </w:r>
            <w:r w:rsidR="00192DA9" w:rsidRPr="00ED3FD0">
              <w:rPr>
                <w:lang w:eastAsia="zh-CN"/>
              </w:rPr>
              <w:t xml:space="preserve">Resolution </w:t>
            </w:r>
            <w:r w:rsidR="00192DA9" w:rsidRPr="00ED3FD0">
              <w:rPr>
                <w:b/>
                <w:bCs/>
                <w:lang w:eastAsia="zh-CN"/>
              </w:rPr>
              <w:t>253 (WRC-23)</w:t>
            </w:r>
          </w:p>
        </w:tc>
        <w:tc>
          <w:tcPr>
            <w:tcW w:w="4471" w:type="dxa"/>
          </w:tcPr>
          <w:p w14:paraId="7F03C9D2" w14:textId="3B9ADCAB" w:rsidR="00C37A9B" w:rsidRPr="00ED3FD0" w:rsidRDefault="00C37A9B" w:rsidP="00FA4B2C">
            <w:pPr>
              <w:rPr>
                <w:b/>
              </w:rPr>
            </w:pPr>
            <w:r w:rsidRPr="00ED3FD0">
              <w:rPr>
                <w:b/>
              </w:rPr>
              <w:t xml:space="preserve">Date: </w:t>
            </w:r>
            <w:r w:rsidR="00F54D5D" w:rsidRPr="00ED3FD0">
              <w:t>6 May</w:t>
            </w:r>
            <w:r w:rsidR="00A34086" w:rsidRPr="00ED3FD0">
              <w:t xml:space="preserve"> 2024</w:t>
            </w:r>
          </w:p>
        </w:tc>
      </w:tr>
      <w:tr w:rsidR="00C37A9B" w:rsidRPr="008A7B49" w14:paraId="73C7F854" w14:textId="77777777" w:rsidTr="00457A9E">
        <w:trPr>
          <w:trHeight w:val="552"/>
        </w:trPr>
        <w:tc>
          <w:tcPr>
            <w:tcW w:w="9706" w:type="dxa"/>
            <w:gridSpan w:val="4"/>
            <w:tcBorders>
              <w:bottom w:val="single" w:sz="4" w:space="0" w:color="auto"/>
            </w:tcBorders>
          </w:tcPr>
          <w:p w14:paraId="111BD506" w14:textId="23FECF79" w:rsidR="00C37A9B" w:rsidRPr="00ED3FD0" w:rsidRDefault="00C37A9B" w:rsidP="00AF6345">
            <w:pPr>
              <w:rPr>
                <w:lang w:eastAsia="zh-CN"/>
              </w:rPr>
            </w:pPr>
            <w:r w:rsidRPr="00ED3FD0">
              <w:rPr>
                <w:b/>
              </w:rPr>
              <w:t xml:space="preserve">Document Title: </w:t>
            </w:r>
            <w:r w:rsidR="0026535D" w:rsidRPr="00ED3FD0">
              <w:rPr>
                <w:bCs/>
              </w:rPr>
              <w:t>Working document</w:t>
            </w:r>
            <w:r w:rsidR="0026535D" w:rsidRPr="00ED3FD0">
              <w:rPr>
                <w:b/>
              </w:rPr>
              <w:t xml:space="preserve"> </w:t>
            </w:r>
            <w:r w:rsidR="0026535D" w:rsidRPr="00ED3FD0">
              <w:rPr>
                <w:bCs/>
              </w:rPr>
              <w:t xml:space="preserve">towards a preliminary draft new </w:t>
            </w:r>
            <w:r w:rsidR="008A368C" w:rsidRPr="00ED3FD0">
              <w:rPr>
                <w:bCs/>
              </w:rPr>
              <w:t>re</w:t>
            </w:r>
            <w:r w:rsidR="00F16A97" w:rsidRPr="00ED3FD0">
              <w:rPr>
                <w:bCs/>
              </w:rPr>
              <w:t>commendation</w:t>
            </w:r>
            <w:r w:rsidR="006F33D3" w:rsidRPr="00ED3FD0">
              <w:rPr>
                <w:bCs/>
              </w:rPr>
              <w:t xml:space="preserve"> </w:t>
            </w:r>
            <w:r w:rsidR="00372142" w:rsidRPr="00ED3FD0">
              <w:rPr>
                <w:bCs/>
              </w:rPr>
              <w:t xml:space="preserve">containing </w:t>
            </w:r>
            <w:r w:rsidR="00F16A97" w:rsidRPr="00ED3FD0">
              <w:rPr>
                <w:bCs/>
              </w:rPr>
              <w:t>characteristics of SRS</w:t>
            </w:r>
            <w:r w:rsidR="00165900" w:rsidRPr="00ED3FD0">
              <w:rPr>
                <w:bCs/>
              </w:rPr>
              <w:t xml:space="preserve"> </w:t>
            </w:r>
            <w:r w:rsidR="00F16A97" w:rsidRPr="00ED3FD0">
              <w:rPr>
                <w:bCs/>
              </w:rPr>
              <w:t>and EESS systems in the 2</w:t>
            </w:r>
            <w:r w:rsidR="00C3380A" w:rsidRPr="00ED3FD0">
              <w:rPr>
                <w:bCs/>
              </w:rPr>
              <w:t xml:space="preserve"> </w:t>
            </w:r>
            <w:r w:rsidR="008062FD" w:rsidRPr="00ED3FD0">
              <w:rPr>
                <w:bCs/>
              </w:rPr>
              <w:t>200</w:t>
            </w:r>
            <w:r w:rsidR="00F16A97" w:rsidRPr="00ED3FD0">
              <w:rPr>
                <w:bCs/>
              </w:rPr>
              <w:t xml:space="preserve"> – 2</w:t>
            </w:r>
            <w:r w:rsidR="00906A16" w:rsidRPr="00ED3FD0">
              <w:rPr>
                <w:bCs/>
              </w:rPr>
              <w:t xml:space="preserve"> </w:t>
            </w:r>
            <w:r w:rsidR="008062FD" w:rsidRPr="00ED3FD0">
              <w:rPr>
                <w:bCs/>
              </w:rPr>
              <w:t>290</w:t>
            </w:r>
            <w:r w:rsidR="00F16A97" w:rsidRPr="00ED3FD0">
              <w:rPr>
                <w:bCs/>
              </w:rPr>
              <w:t xml:space="preserve"> MHz </w:t>
            </w:r>
            <w:r w:rsidR="00021764" w:rsidRPr="00ED3FD0">
              <w:rPr>
                <w:bCs/>
              </w:rPr>
              <w:t xml:space="preserve">and 2 290 – 2 300 </w:t>
            </w:r>
            <w:r w:rsidR="00F16A97" w:rsidRPr="00ED3FD0">
              <w:rPr>
                <w:bCs/>
              </w:rPr>
              <w:t>band</w:t>
            </w:r>
            <w:r w:rsidR="00906A16" w:rsidRPr="00ED3FD0">
              <w:rPr>
                <w:bCs/>
              </w:rPr>
              <w:t>s</w:t>
            </w:r>
            <w:r w:rsidR="00FA1948" w:rsidRPr="00ED3FD0">
              <w:rPr>
                <w:lang w:eastAsia="zh-CN"/>
              </w:rPr>
              <w:t>.</w:t>
            </w:r>
          </w:p>
        </w:tc>
      </w:tr>
      <w:tr w:rsidR="00216455" w:rsidRPr="008A7B49" w14:paraId="20C67455" w14:textId="77777777" w:rsidTr="00E37384">
        <w:tc>
          <w:tcPr>
            <w:tcW w:w="2425" w:type="dxa"/>
            <w:tcBorders>
              <w:right w:val="nil"/>
            </w:tcBorders>
          </w:tcPr>
          <w:p w14:paraId="2DE60D3D" w14:textId="77777777" w:rsidR="00216455" w:rsidRPr="00ED3FD0" w:rsidRDefault="00216455" w:rsidP="00216455">
            <w:pPr>
              <w:ind w:right="-1755"/>
              <w:rPr>
                <w:b/>
              </w:rPr>
            </w:pPr>
            <w:r w:rsidRPr="00ED3FD0">
              <w:rPr>
                <w:b/>
              </w:rPr>
              <w:t>Authors</w:t>
            </w:r>
          </w:p>
          <w:p w14:paraId="6D96BB91" w14:textId="77777777" w:rsidR="00216455" w:rsidRPr="00ED3FD0" w:rsidRDefault="00216455" w:rsidP="00216455">
            <w:pPr>
              <w:spacing w:before="120"/>
              <w:ind w:right="-1757"/>
            </w:pPr>
            <w:r w:rsidRPr="00ED3FD0">
              <w:t>Richard Tseng</w:t>
            </w:r>
          </w:p>
          <w:p w14:paraId="4AA6A4C8" w14:textId="77777777" w:rsidR="00216455" w:rsidRPr="00ED3FD0" w:rsidRDefault="00216455" w:rsidP="00216455">
            <w:pPr>
              <w:ind w:right="-1757"/>
            </w:pPr>
            <w:r w:rsidRPr="00ED3FD0">
              <w:t xml:space="preserve">NASA </w:t>
            </w:r>
          </w:p>
          <w:p w14:paraId="760C7747" w14:textId="77777777" w:rsidR="00216455" w:rsidRPr="00ED3FD0" w:rsidRDefault="00216455" w:rsidP="00216455">
            <w:pPr>
              <w:spacing w:before="120"/>
              <w:ind w:right="-1757"/>
            </w:pPr>
            <w:r w:rsidRPr="00ED3FD0">
              <w:t>Bashaer Zaki</w:t>
            </w:r>
          </w:p>
          <w:p w14:paraId="5748CAD7" w14:textId="77777777" w:rsidR="00216455" w:rsidRPr="00ED3FD0" w:rsidRDefault="00216455" w:rsidP="00216455">
            <w:pPr>
              <w:ind w:right="-1195"/>
            </w:pPr>
            <w:r w:rsidRPr="00ED3FD0">
              <w:t>NASA</w:t>
            </w:r>
          </w:p>
          <w:p w14:paraId="1E9A7140" w14:textId="77777777" w:rsidR="00216455" w:rsidRPr="00ED3FD0" w:rsidRDefault="00216455" w:rsidP="00216455">
            <w:pPr>
              <w:spacing w:before="120"/>
              <w:ind w:right="-1757"/>
            </w:pPr>
            <w:r w:rsidRPr="00ED3FD0">
              <w:t xml:space="preserve">Ted Berman, </w:t>
            </w:r>
          </w:p>
          <w:p w14:paraId="25F7613E" w14:textId="77777777" w:rsidR="00216455" w:rsidRPr="00ED3FD0" w:rsidRDefault="00216455" w:rsidP="00216455">
            <w:pPr>
              <w:ind w:right="-1757"/>
            </w:pPr>
            <w:r w:rsidRPr="00ED3FD0">
              <w:t>Peraton for NASA</w:t>
            </w:r>
          </w:p>
          <w:p w14:paraId="1E5A5BD2" w14:textId="77777777" w:rsidR="00216455" w:rsidRPr="00ED3FD0" w:rsidRDefault="00216455" w:rsidP="00216455">
            <w:pPr>
              <w:spacing w:before="120"/>
              <w:ind w:right="-1757"/>
            </w:pPr>
            <w:r w:rsidRPr="00ED3FD0">
              <w:t>James Brase</w:t>
            </w:r>
          </w:p>
          <w:p w14:paraId="0B814808" w14:textId="77777777" w:rsidR="00216455" w:rsidRPr="00ED3FD0" w:rsidRDefault="00216455" w:rsidP="00216455">
            <w:pPr>
              <w:ind w:right="-1757"/>
              <w:rPr>
                <w:sz w:val="20"/>
              </w:rPr>
            </w:pPr>
            <w:r w:rsidRPr="00ED3FD0">
              <w:t>Peraton for NASA</w:t>
            </w:r>
          </w:p>
          <w:p w14:paraId="79B50BFB" w14:textId="77777777" w:rsidR="00216455" w:rsidRPr="00ED3FD0" w:rsidRDefault="00216455" w:rsidP="00216455">
            <w:pPr>
              <w:spacing w:before="120"/>
              <w:ind w:right="-1757"/>
            </w:pPr>
            <w:r w:rsidRPr="00ED3FD0">
              <w:t>Dennis Lee</w:t>
            </w:r>
          </w:p>
          <w:p w14:paraId="31999B6A" w14:textId="77777777" w:rsidR="00216455" w:rsidRPr="00ED3FD0" w:rsidRDefault="00216455" w:rsidP="00216455">
            <w:pPr>
              <w:ind w:right="-1757"/>
            </w:pPr>
            <w:r w:rsidRPr="00ED3FD0">
              <w:t>NASA JPL</w:t>
            </w:r>
          </w:p>
          <w:p w14:paraId="1F728309" w14:textId="0E600253" w:rsidR="00216455" w:rsidRPr="00ED3FD0" w:rsidRDefault="00216455" w:rsidP="00216455">
            <w:pPr>
              <w:ind w:right="-1757"/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334CCC5" w14:textId="77777777" w:rsidR="00216455" w:rsidRPr="00ED3FD0" w:rsidRDefault="00216455" w:rsidP="00216455">
            <w:pPr>
              <w:ind w:left="510" w:right="-1200" w:firstLine="15"/>
              <w:rPr>
                <w:b/>
              </w:rPr>
            </w:pPr>
            <w:r w:rsidRPr="00ED3FD0">
              <w:rPr>
                <w:b/>
              </w:rPr>
              <w:t>Telephone</w:t>
            </w:r>
          </w:p>
          <w:p w14:paraId="0BA062D5" w14:textId="77777777" w:rsidR="00216455" w:rsidRPr="00ED3FD0" w:rsidRDefault="00216455" w:rsidP="00216455">
            <w:pPr>
              <w:spacing w:before="120"/>
              <w:ind w:left="504" w:right="-1195" w:firstLine="14"/>
            </w:pPr>
            <w:r w:rsidRPr="00ED3FD0">
              <w:t>301-286-1826</w:t>
            </w:r>
          </w:p>
          <w:p w14:paraId="22FC40E0" w14:textId="77777777" w:rsidR="00216455" w:rsidRPr="00ED3FD0" w:rsidRDefault="00216455" w:rsidP="00216455">
            <w:pPr>
              <w:spacing w:before="120"/>
              <w:ind w:left="504" w:right="-1195" w:firstLine="14"/>
            </w:pPr>
          </w:p>
          <w:p w14:paraId="42518D65" w14:textId="77777777" w:rsidR="00216455" w:rsidRPr="00ED3FD0" w:rsidRDefault="00216455" w:rsidP="00216455">
            <w:pPr>
              <w:ind w:left="504" w:right="-1195" w:firstLine="14"/>
            </w:pPr>
            <w:r w:rsidRPr="00ED3FD0">
              <w:t>301-323-3627</w:t>
            </w:r>
          </w:p>
          <w:p w14:paraId="4DAA2220" w14:textId="77777777" w:rsidR="00216455" w:rsidRPr="00ED3FD0" w:rsidRDefault="00216455" w:rsidP="00216455">
            <w:pPr>
              <w:ind w:left="504" w:right="-1195" w:firstLine="14"/>
            </w:pPr>
          </w:p>
          <w:p w14:paraId="12EBF594" w14:textId="77777777" w:rsidR="00216455" w:rsidRPr="00ED3FD0" w:rsidRDefault="00216455" w:rsidP="00216455">
            <w:pPr>
              <w:spacing w:before="120"/>
              <w:ind w:left="504" w:right="-1195" w:firstLine="14"/>
            </w:pPr>
            <w:r w:rsidRPr="00ED3FD0">
              <w:t>240-449-0884</w:t>
            </w:r>
          </w:p>
          <w:p w14:paraId="0138DAFA" w14:textId="77777777" w:rsidR="00216455" w:rsidRPr="00ED3FD0" w:rsidRDefault="00216455" w:rsidP="00216455">
            <w:pPr>
              <w:ind w:left="504" w:right="-1195" w:firstLine="14"/>
            </w:pPr>
          </w:p>
          <w:p w14:paraId="7D3562BD" w14:textId="77777777" w:rsidR="00216455" w:rsidRPr="00ED3FD0" w:rsidRDefault="00216455" w:rsidP="00216455">
            <w:pPr>
              <w:spacing w:before="240"/>
              <w:ind w:left="504" w:right="-1195" w:firstLine="14"/>
            </w:pPr>
            <w:r w:rsidRPr="00ED3FD0">
              <w:t>703-483-1575</w:t>
            </w:r>
          </w:p>
          <w:p w14:paraId="0419D62A" w14:textId="77777777" w:rsidR="00216455" w:rsidRPr="00ED3FD0" w:rsidRDefault="00216455" w:rsidP="00216455">
            <w:pPr>
              <w:spacing w:before="120"/>
              <w:ind w:left="504" w:right="-1195" w:firstLine="14"/>
            </w:pPr>
          </w:p>
          <w:p w14:paraId="1BA4B1D0" w14:textId="6E39BEAE" w:rsidR="00216455" w:rsidRPr="00ED3FD0" w:rsidRDefault="00216455" w:rsidP="00216455">
            <w:pPr>
              <w:spacing w:before="120"/>
              <w:ind w:left="504" w:right="-1195" w:firstLine="14"/>
            </w:pPr>
            <w:r w:rsidRPr="00ED3FD0">
              <w:t>818-354-6908</w:t>
            </w:r>
          </w:p>
        </w:tc>
        <w:tc>
          <w:tcPr>
            <w:tcW w:w="5113" w:type="dxa"/>
            <w:gridSpan w:val="2"/>
            <w:tcBorders>
              <w:left w:val="nil"/>
            </w:tcBorders>
          </w:tcPr>
          <w:p w14:paraId="3855069B" w14:textId="77777777" w:rsidR="00216455" w:rsidRPr="00ED3FD0" w:rsidRDefault="00216455" w:rsidP="00216455">
            <w:pPr>
              <w:ind w:left="1485" w:right="-1200"/>
              <w:rPr>
                <w:b/>
              </w:rPr>
            </w:pPr>
            <w:r w:rsidRPr="00ED3FD0">
              <w:rPr>
                <w:b/>
              </w:rPr>
              <w:t>E-Mail</w:t>
            </w:r>
          </w:p>
          <w:p w14:paraId="30EB49A4" w14:textId="77777777" w:rsidR="00216455" w:rsidRPr="00ED3FD0" w:rsidRDefault="005F535E" w:rsidP="00216455">
            <w:pPr>
              <w:spacing w:before="60"/>
              <w:ind w:left="1483" w:right="-1195"/>
            </w:pPr>
            <w:hyperlink r:id="rId11" w:history="1">
              <w:r w:rsidR="00216455" w:rsidRPr="00ED3FD0">
                <w:rPr>
                  <w:rStyle w:val="Hyperlink"/>
                </w:rPr>
                <w:t>richard.s.tseng@nasa.gov</w:t>
              </w:r>
            </w:hyperlink>
          </w:p>
          <w:p w14:paraId="4D74F08B" w14:textId="77777777" w:rsidR="00216455" w:rsidRPr="00ED3FD0" w:rsidRDefault="00216455" w:rsidP="00216455">
            <w:pPr>
              <w:spacing w:before="120"/>
              <w:ind w:left="1483" w:right="-1195"/>
            </w:pPr>
          </w:p>
          <w:p w14:paraId="1A3CE7C7" w14:textId="77777777" w:rsidR="00216455" w:rsidRPr="00ED3FD0" w:rsidRDefault="00216455" w:rsidP="00216455">
            <w:pPr>
              <w:ind w:left="1483" w:right="-1195"/>
              <w:rPr>
                <w:rStyle w:val="Hyperlink"/>
              </w:rPr>
            </w:pPr>
            <w:r w:rsidRPr="00ED3FD0">
              <w:rPr>
                <w:rStyle w:val="Hyperlink"/>
              </w:rPr>
              <w:t>bashaer.e.zaki@nasa.gov</w:t>
            </w:r>
          </w:p>
          <w:p w14:paraId="2D948A9F" w14:textId="77777777" w:rsidR="00216455" w:rsidRPr="00ED3FD0" w:rsidRDefault="00216455" w:rsidP="00216455">
            <w:pPr>
              <w:ind w:left="1483" w:right="-1195"/>
            </w:pPr>
          </w:p>
          <w:p w14:paraId="3696BA9F" w14:textId="77777777" w:rsidR="00216455" w:rsidRPr="00ED3FD0" w:rsidRDefault="005F535E" w:rsidP="00216455">
            <w:pPr>
              <w:spacing w:before="240"/>
              <w:ind w:left="1483" w:right="-1195"/>
            </w:pPr>
            <w:hyperlink r:id="rId12" w:history="1">
              <w:r w:rsidR="00216455" w:rsidRPr="00ED3FD0">
                <w:rPr>
                  <w:rStyle w:val="Hyperlink"/>
                </w:rPr>
                <w:t>theodore.e.berman@nasa.gov</w:t>
              </w:r>
            </w:hyperlink>
          </w:p>
          <w:p w14:paraId="4F823CD4" w14:textId="77777777" w:rsidR="00216455" w:rsidRPr="00ED3FD0" w:rsidRDefault="00216455" w:rsidP="00216455">
            <w:pPr>
              <w:ind w:left="1485" w:right="-1200"/>
            </w:pPr>
          </w:p>
          <w:p w14:paraId="52646D67" w14:textId="77777777" w:rsidR="00216455" w:rsidRPr="00ED3FD0" w:rsidRDefault="00216455" w:rsidP="00216455">
            <w:pPr>
              <w:spacing w:before="120"/>
              <w:ind w:left="1483" w:right="-1195"/>
            </w:pPr>
            <w:r w:rsidRPr="00ED3FD0">
              <w:rPr>
                <w:rStyle w:val="Hyperlink"/>
              </w:rPr>
              <w:t>james.m.brase@nasa.gov</w:t>
            </w:r>
          </w:p>
          <w:p w14:paraId="71C5E0D5" w14:textId="77777777" w:rsidR="00216455" w:rsidRPr="00ED3FD0" w:rsidRDefault="00216455" w:rsidP="00216455">
            <w:pPr>
              <w:spacing w:before="120"/>
              <w:ind w:left="1483" w:right="-1195"/>
              <w:rPr>
                <w:rStyle w:val="Hyperlink"/>
              </w:rPr>
            </w:pPr>
          </w:p>
          <w:p w14:paraId="4F4F321B" w14:textId="77777777" w:rsidR="00216455" w:rsidRPr="00ED3FD0" w:rsidRDefault="00216455" w:rsidP="00216455">
            <w:pPr>
              <w:spacing w:before="120"/>
              <w:ind w:left="1483" w:right="-1195"/>
            </w:pPr>
            <w:r w:rsidRPr="00ED3FD0">
              <w:rPr>
                <w:rStyle w:val="Hyperlink"/>
              </w:rPr>
              <w:t>dennis.k.lee@jpl.nasa.gov</w:t>
            </w:r>
          </w:p>
          <w:p w14:paraId="54F04651" w14:textId="4F1EEA4C" w:rsidR="00216455" w:rsidRPr="00ED3FD0" w:rsidRDefault="00216455" w:rsidP="00216455">
            <w:pPr>
              <w:ind w:left="1410" w:right="-1200"/>
            </w:pPr>
          </w:p>
        </w:tc>
      </w:tr>
      <w:tr w:rsidR="00C37A9B" w:rsidRPr="008A7B49" w14:paraId="09D4060A" w14:textId="77777777" w:rsidTr="00E37384">
        <w:trPr>
          <w:trHeight w:val="818"/>
        </w:trPr>
        <w:tc>
          <w:tcPr>
            <w:tcW w:w="9706" w:type="dxa"/>
            <w:gridSpan w:val="4"/>
          </w:tcPr>
          <w:p w14:paraId="7869B1B9" w14:textId="3FC640F4" w:rsidR="00C37A9B" w:rsidRPr="00ED3FD0" w:rsidRDefault="00C37A9B" w:rsidP="00FA4B2C">
            <w:pPr>
              <w:rPr>
                <w:b/>
              </w:rPr>
            </w:pPr>
            <w:r w:rsidRPr="00ED3FD0">
              <w:rPr>
                <w:b/>
              </w:rPr>
              <w:t>Purpose:</w:t>
            </w:r>
            <w:r w:rsidR="001F46C4" w:rsidRPr="00ED3FD0">
              <w:rPr>
                <w:b/>
              </w:rPr>
              <w:t xml:space="preserve">  </w:t>
            </w:r>
            <w:r w:rsidR="00A35AFE" w:rsidRPr="00ED3FD0">
              <w:rPr>
                <w:bCs/>
              </w:rPr>
              <w:t xml:space="preserve">To </w:t>
            </w:r>
            <w:r w:rsidR="005110E4" w:rsidRPr="00ED3FD0">
              <w:rPr>
                <w:bCs/>
              </w:rPr>
              <w:t xml:space="preserve">provide </w:t>
            </w:r>
            <w:r w:rsidR="00802D4E" w:rsidRPr="00ED3FD0">
              <w:rPr>
                <w:bCs/>
              </w:rPr>
              <w:t xml:space="preserve">characteristics of </w:t>
            </w:r>
            <w:r w:rsidR="007C3638" w:rsidRPr="00ED3FD0">
              <w:rPr>
                <w:bCs/>
              </w:rPr>
              <w:t>S</w:t>
            </w:r>
            <w:r w:rsidR="000E65C2" w:rsidRPr="00ED3FD0">
              <w:rPr>
                <w:bCs/>
              </w:rPr>
              <w:t>R</w:t>
            </w:r>
            <w:r w:rsidR="007C3638" w:rsidRPr="00ED3FD0">
              <w:rPr>
                <w:bCs/>
              </w:rPr>
              <w:t xml:space="preserve">S and EESS systems operating </w:t>
            </w:r>
            <w:r w:rsidR="00D62107" w:rsidRPr="00ED3FD0">
              <w:rPr>
                <w:bCs/>
              </w:rPr>
              <w:t xml:space="preserve">in the </w:t>
            </w:r>
            <w:r w:rsidR="008D3A96" w:rsidRPr="00ED3FD0">
              <w:rPr>
                <w:bCs/>
              </w:rPr>
              <w:t>(</w:t>
            </w:r>
            <w:r w:rsidR="002B39AC" w:rsidRPr="00ED3FD0">
              <w:rPr>
                <w:bCs/>
              </w:rPr>
              <w:t>s</w:t>
            </w:r>
            <w:r w:rsidR="002F315C" w:rsidRPr="00ED3FD0">
              <w:rPr>
                <w:bCs/>
              </w:rPr>
              <w:t>pace</w:t>
            </w:r>
            <w:r w:rsidR="002B39AC" w:rsidRPr="00ED3FD0">
              <w:rPr>
                <w:bCs/>
              </w:rPr>
              <w:t>-</w:t>
            </w:r>
            <w:r w:rsidR="00B03C19" w:rsidRPr="00ED3FD0">
              <w:rPr>
                <w:bCs/>
              </w:rPr>
              <w:t xml:space="preserve"> to</w:t>
            </w:r>
            <w:r w:rsidR="006C6E5B" w:rsidRPr="00ED3FD0">
              <w:rPr>
                <w:bCs/>
              </w:rPr>
              <w:t>-</w:t>
            </w:r>
            <w:r w:rsidR="002B39AC" w:rsidRPr="00ED3FD0">
              <w:rPr>
                <w:bCs/>
              </w:rPr>
              <w:t>s</w:t>
            </w:r>
            <w:r w:rsidR="00B03C19" w:rsidRPr="00ED3FD0">
              <w:rPr>
                <w:bCs/>
              </w:rPr>
              <w:t>pace</w:t>
            </w:r>
            <w:r w:rsidR="002B39AC" w:rsidRPr="00ED3FD0">
              <w:rPr>
                <w:bCs/>
              </w:rPr>
              <w:t>) and (</w:t>
            </w:r>
            <w:r w:rsidR="008062FD" w:rsidRPr="00ED3FD0">
              <w:rPr>
                <w:bCs/>
              </w:rPr>
              <w:t>s</w:t>
            </w:r>
            <w:r w:rsidR="00B66922" w:rsidRPr="00ED3FD0">
              <w:rPr>
                <w:bCs/>
              </w:rPr>
              <w:t>pace</w:t>
            </w:r>
            <w:r w:rsidR="008062FD" w:rsidRPr="00ED3FD0">
              <w:rPr>
                <w:bCs/>
              </w:rPr>
              <w:t>-</w:t>
            </w:r>
            <w:r w:rsidR="0047401F" w:rsidRPr="00ED3FD0">
              <w:rPr>
                <w:bCs/>
              </w:rPr>
              <w:t xml:space="preserve"> to-</w:t>
            </w:r>
            <w:r w:rsidR="008062FD" w:rsidRPr="00ED3FD0">
              <w:rPr>
                <w:bCs/>
              </w:rPr>
              <w:t>E</w:t>
            </w:r>
            <w:r w:rsidR="00547277" w:rsidRPr="00ED3FD0">
              <w:rPr>
                <w:bCs/>
              </w:rPr>
              <w:t>arth</w:t>
            </w:r>
            <w:r w:rsidR="002B39AC" w:rsidRPr="00ED3FD0">
              <w:rPr>
                <w:bCs/>
              </w:rPr>
              <w:t>)</w:t>
            </w:r>
            <w:r w:rsidR="007C3638" w:rsidRPr="00ED3FD0">
              <w:rPr>
                <w:bCs/>
              </w:rPr>
              <w:t xml:space="preserve"> </w:t>
            </w:r>
            <w:r w:rsidR="008B3B34" w:rsidRPr="00ED3FD0">
              <w:rPr>
                <w:bCs/>
              </w:rPr>
              <w:t>directions</w:t>
            </w:r>
            <w:r w:rsidR="007E6A44" w:rsidRPr="00ED3FD0">
              <w:rPr>
                <w:bCs/>
              </w:rPr>
              <w:t xml:space="preserve"> </w:t>
            </w:r>
            <w:r w:rsidR="007C3638" w:rsidRPr="00ED3FD0">
              <w:rPr>
                <w:bCs/>
              </w:rPr>
              <w:t xml:space="preserve">in the </w:t>
            </w:r>
            <w:r w:rsidR="00297B56" w:rsidRPr="00ED3FD0">
              <w:rPr>
                <w:bCs/>
              </w:rPr>
              <w:t>2</w:t>
            </w:r>
            <w:r w:rsidR="00195E47" w:rsidRPr="00ED3FD0">
              <w:rPr>
                <w:bCs/>
              </w:rPr>
              <w:t xml:space="preserve"> </w:t>
            </w:r>
            <w:r w:rsidR="008062FD" w:rsidRPr="00ED3FD0">
              <w:rPr>
                <w:bCs/>
              </w:rPr>
              <w:t>200</w:t>
            </w:r>
            <w:r w:rsidR="00297B56" w:rsidRPr="00ED3FD0">
              <w:rPr>
                <w:bCs/>
              </w:rPr>
              <w:t xml:space="preserve"> – 2</w:t>
            </w:r>
            <w:r w:rsidR="009D2626" w:rsidRPr="00ED3FD0">
              <w:rPr>
                <w:bCs/>
              </w:rPr>
              <w:t> </w:t>
            </w:r>
            <w:r w:rsidR="008062FD" w:rsidRPr="00ED3FD0">
              <w:rPr>
                <w:bCs/>
              </w:rPr>
              <w:t>290</w:t>
            </w:r>
            <w:r w:rsidR="00297B56" w:rsidRPr="00ED3FD0">
              <w:rPr>
                <w:bCs/>
              </w:rPr>
              <w:t xml:space="preserve"> MHz </w:t>
            </w:r>
            <w:r w:rsidR="00D7670C" w:rsidRPr="00ED3FD0">
              <w:rPr>
                <w:bCs/>
              </w:rPr>
              <w:t xml:space="preserve">band </w:t>
            </w:r>
            <w:r w:rsidR="00891064" w:rsidRPr="00ED3FD0">
              <w:rPr>
                <w:bCs/>
              </w:rPr>
              <w:t xml:space="preserve">and </w:t>
            </w:r>
            <w:r w:rsidR="00FC601E" w:rsidRPr="00ED3FD0">
              <w:rPr>
                <w:bCs/>
              </w:rPr>
              <w:t xml:space="preserve">in the (space-to-Earth) direction in the </w:t>
            </w:r>
            <w:r w:rsidR="00891064" w:rsidRPr="00ED3FD0">
              <w:rPr>
                <w:bCs/>
              </w:rPr>
              <w:t>2 290 – 2 300 MHz</w:t>
            </w:r>
            <w:r w:rsidR="007E6A44" w:rsidRPr="00ED3FD0">
              <w:rPr>
                <w:bCs/>
              </w:rPr>
              <w:t xml:space="preserve"> </w:t>
            </w:r>
            <w:r w:rsidR="008062FD" w:rsidRPr="00ED3FD0">
              <w:rPr>
                <w:bCs/>
              </w:rPr>
              <w:t>b</w:t>
            </w:r>
            <w:r w:rsidR="007E7452" w:rsidRPr="00ED3FD0">
              <w:rPr>
                <w:bCs/>
              </w:rPr>
              <w:t>and</w:t>
            </w:r>
            <w:r w:rsidR="00F67A78" w:rsidRPr="00ED3FD0">
              <w:rPr>
                <w:bCs/>
              </w:rPr>
              <w:t>s</w:t>
            </w:r>
            <w:r w:rsidR="007E7452" w:rsidRPr="00ED3FD0">
              <w:rPr>
                <w:bCs/>
              </w:rPr>
              <w:t xml:space="preserve"> </w:t>
            </w:r>
            <w:r w:rsidR="00297B56" w:rsidRPr="00ED3FD0">
              <w:rPr>
                <w:bCs/>
              </w:rPr>
              <w:t xml:space="preserve">for use in </w:t>
            </w:r>
            <w:r w:rsidR="008062FD" w:rsidRPr="00ED3FD0">
              <w:rPr>
                <w:bCs/>
              </w:rPr>
              <w:t xml:space="preserve">sharing </w:t>
            </w:r>
            <w:r w:rsidR="00297B56" w:rsidRPr="00ED3FD0">
              <w:rPr>
                <w:bCs/>
              </w:rPr>
              <w:t xml:space="preserve">studies with </w:t>
            </w:r>
            <w:r w:rsidR="00955046" w:rsidRPr="00ED3FD0">
              <w:rPr>
                <w:bCs/>
              </w:rPr>
              <w:t xml:space="preserve">proposed </w:t>
            </w:r>
            <w:r w:rsidR="00CA5835" w:rsidRPr="00ED3FD0">
              <w:rPr>
                <w:bCs/>
              </w:rPr>
              <w:t xml:space="preserve">MSS operations </w:t>
            </w:r>
            <w:r w:rsidR="00D23660" w:rsidRPr="00ED3FD0">
              <w:rPr>
                <w:bCs/>
              </w:rPr>
              <w:t xml:space="preserve">in the </w:t>
            </w:r>
            <w:r w:rsidR="000E65C2" w:rsidRPr="00ED3FD0">
              <w:rPr>
                <w:bCs/>
              </w:rPr>
              <w:t xml:space="preserve">(s-E) </w:t>
            </w:r>
            <w:r w:rsidR="00D23660" w:rsidRPr="00ED3FD0">
              <w:rPr>
                <w:bCs/>
              </w:rPr>
              <w:t xml:space="preserve">direction in </w:t>
            </w:r>
            <w:r w:rsidR="006C6E44" w:rsidRPr="00ED3FD0">
              <w:rPr>
                <w:bCs/>
              </w:rPr>
              <w:t xml:space="preserve">the </w:t>
            </w:r>
            <w:r w:rsidR="00195E47" w:rsidRPr="00ED3FD0">
              <w:rPr>
                <w:bCs/>
              </w:rPr>
              <w:t xml:space="preserve">adjacent </w:t>
            </w:r>
            <w:r w:rsidR="00274B5D" w:rsidRPr="00ED3FD0">
              <w:rPr>
                <w:bCs/>
              </w:rPr>
              <w:t>b</w:t>
            </w:r>
            <w:r w:rsidR="00EE4F96" w:rsidRPr="00ED3FD0">
              <w:rPr>
                <w:bCs/>
              </w:rPr>
              <w:t>and</w:t>
            </w:r>
            <w:r w:rsidR="00175061" w:rsidRPr="00ED3FD0">
              <w:rPr>
                <w:bCs/>
              </w:rPr>
              <w:t>s</w:t>
            </w:r>
            <w:r w:rsidR="00EE4F96" w:rsidRPr="00ED3FD0">
              <w:rPr>
                <w:bCs/>
              </w:rPr>
              <w:t xml:space="preserve"> </w:t>
            </w:r>
            <w:r w:rsidR="000E3965" w:rsidRPr="00ED3FD0">
              <w:rPr>
                <w:bCs/>
              </w:rPr>
              <w:t>2 110</w:t>
            </w:r>
            <w:r w:rsidR="00BA316E" w:rsidRPr="00ED3FD0">
              <w:rPr>
                <w:bCs/>
              </w:rPr>
              <w:t xml:space="preserve"> </w:t>
            </w:r>
            <w:r w:rsidR="006C6E44" w:rsidRPr="00ED3FD0">
              <w:rPr>
                <w:bCs/>
              </w:rPr>
              <w:t>– 2</w:t>
            </w:r>
            <w:r w:rsidR="00BA316E" w:rsidRPr="00ED3FD0">
              <w:rPr>
                <w:bCs/>
              </w:rPr>
              <w:t xml:space="preserve"> </w:t>
            </w:r>
            <w:r w:rsidR="006C6E44" w:rsidRPr="00ED3FD0">
              <w:rPr>
                <w:bCs/>
              </w:rPr>
              <w:t>200 MHz and 2</w:t>
            </w:r>
            <w:r w:rsidR="00BA316E" w:rsidRPr="00ED3FD0">
              <w:rPr>
                <w:bCs/>
              </w:rPr>
              <w:t xml:space="preserve"> </w:t>
            </w:r>
            <w:r w:rsidR="006C6E44" w:rsidRPr="00ED3FD0">
              <w:rPr>
                <w:bCs/>
              </w:rPr>
              <w:t>300 – 2</w:t>
            </w:r>
            <w:r w:rsidR="00BA316E" w:rsidRPr="00ED3FD0">
              <w:rPr>
                <w:bCs/>
              </w:rPr>
              <w:t xml:space="preserve"> </w:t>
            </w:r>
            <w:r w:rsidR="006C6E44" w:rsidRPr="00ED3FD0">
              <w:rPr>
                <w:bCs/>
              </w:rPr>
              <w:t xml:space="preserve">400 MHz </w:t>
            </w:r>
            <w:r w:rsidR="006F44CD" w:rsidRPr="00ED3FD0">
              <w:rPr>
                <w:bCs/>
              </w:rPr>
              <w:t xml:space="preserve">as part of </w:t>
            </w:r>
            <w:r w:rsidR="00FF3303" w:rsidRPr="00ED3FD0">
              <w:rPr>
                <w:bCs/>
              </w:rPr>
              <w:t xml:space="preserve">WRC-27 </w:t>
            </w:r>
            <w:r w:rsidR="006F44CD" w:rsidRPr="00ED3FD0">
              <w:rPr>
                <w:bCs/>
              </w:rPr>
              <w:t>agenda item 1.1</w:t>
            </w:r>
            <w:r w:rsidR="006C6E44" w:rsidRPr="00ED3FD0">
              <w:rPr>
                <w:bCs/>
              </w:rPr>
              <w:t>3</w:t>
            </w:r>
            <w:r w:rsidR="002936A8" w:rsidRPr="00ED3FD0">
              <w:rPr>
                <w:bCs/>
              </w:rPr>
              <w:t>.</w:t>
            </w:r>
            <w:r w:rsidR="006D25A1" w:rsidRPr="00ED3FD0">
              <w:rPr>
                <w:bCs/>
              </w:rPr>
              <w:t xml:space="preserve"> </w:t>
            </w:r>
          </w:p>
        </w:tc>
      </w:tr>
      <w:tr w:rsidR="00C37A9B" w:rsidRPr="008A7B49" w14:paraId="4405C89A" w14:textId="77777777" w:rsidTr="000A5B07">
        <w:trPr>
          <w:trHeight w:val="1070"/>
        </w:trPr>
        <w:tc>
          <w:tcPr>
            <w:tcW w:w="9706" w:type="dxa"/>
            <w:gridSpan w:val="4"/>
          </w:tcPr>
          <w:p w14:paraId="25F85C9D" w14:textId="463A0ED0" w:rsidR="00C37A9B" w:rsidRPr="00ED3FD0" w:rsidRDefault="00C37A9B" w:rsidP="00477396">
            <w:pPr>
              <w:rPr>
                <w:b/>
              </w:rPr>
            </w:pPr>
            <w:r w:rsidRPr="00ED3FD0">
              <w:rPr>
                <w:b/>
              </w:rPr>
              <w:t>Abstract:</w:t>
            </w:r>
            <w:r w:rsidR="00D96AC5" w:rsidRPr="00ED3FD0">
              <w:rPr>
                <w:b/>
              </w:rPr>
              <w:t xml:space="preserve"> </w:t>
            </w:r>
            <w:r w:rsidR="00623BFF" w:rsidRPr="00ED3FD0">
              <w:rPr>
                <w:bCs/>
              </w:rPr>
              <w:t>WRC-27 age</w:t>
            </w:r>
            <w:r w:rsidR="004E6D0B" w:rsidRPr="00ED3FD0">
              <w:rPr>
                <w:bCs/>
              </w:rPr>
              <w:t>n</w:t>
            </w:r>
            <w:r w:rsidR="00623BFF" w:rsidRPr="00ED3FD0">
              <w:rPr>
                <w:bCs/>
              </w:rPr>
              <w:t>da</w:t>
            </w:r>
            <w:r w:rsidR="00623BFF" w:rsidRPr="00ED3FD0">
              <w:rPr>
                <w:b/>
              </w:rPr>
              <w:t xml:space="preserve"> </w:t>
            </w:r>
            <w:r w:rsidR="004E6D0B" w:rsidRPr="00ED3FD0">
              <w:rPr>
                <w:bCs/>
              </w:rPr>
              <w:t>item 1.1</w:t>
            </w:r>
            <w:r w:rsidR="00477396" w:rsidRPr="00ED3FD0">
              <w:rPr>
                <w:bCs/>
              </w:rPr>
              <w:t>3</w:t>
            </w:r>
            <w:r w:rsidR="004E6D0B" w:rsidRPr="00ED3FD0">
              <w:rPr>
                <w:bCs/>
              </w:rPr>
              <w:t xml:space="preserve"> </w:t>
            </w:r>
            <w:r w:rsidR="00477396" w:rsidRPr="00ED3FD0">
              <w:rPr>
                <w:bCs/>
              </w:rPr>
              <w:t xml:space="preserve">calls for the consideration of studies on possible new allocations to the mobile-satellite service for direct connectivity between space stations and International Mobile Telecommunications (IMT) user equipment to complement terrestrial IMT network coverage, in accordance with Resolution </w:t>
            </w:r>
            <w:r w:rsidR="00477396" w:rsidRPr="00ED3FD0">
              <w:rPr>
                <w:b/>
              </w:rPr>
              <w:t>253 (WRC-23)</w:t>
            </w:r>
            <w:r w:rsidR="00477396" w:rsidRPr="00ED3FD0">
              <w:rPr>
                <w:bCs/>
              </w:rPr>
              <w:t xml:space="preserve">.  </w:t>
            </w:r>
            <w:r w:rsidR="00FD111A" w:rsidRPr="00ED3FD0">
              <w:rPr>
                <w:bCs/>
              </w:rPr>
              <w:t xml:space="preserve">At its April 2024 meeting, WP 4C identified several bands to be considered for new MSS allocations including the </w:t>
            </w:r>
            <w:r w:rsidR="00CB0642" w:rsidRPr="00ED3FD0">
              <w:rPr>
                <w:bCs/>
              </w:rPr>
              <w:t>2 110</w:t>
            </w:r>
            <w:r w:rsidR="00293F15" w:rsidRPr="00ED3FD0">
              <w:rPr>
                <w:bCs/>
              </w:rPr>
              <w:t xml:space="preserve"> </w:t>
            </w:r>
            <w:r w:rsidR="00FD111A" w:rsidRPr="00ED3FD0">
              <w:rPr>
                <w:bCs/>
              </w:rPr>
              <w:t>– 2</w:t>
            </w:r>
            <w:r w:rsidR="00AD15B1" w:rsidRPr="00ED3FD0">
              <w:rPr>
                <w:bCs/>
              </w:rPr>
              <w:t xml:space="preserve"> </w:t>
            </w:r>
            <w:r w:rsidR="00FD111A" w:rsidRPr="00ED3FD0">
              <w:rPr>
                <w:bCs/>
              </w:rPr>
              <w:t>200 MHz band and the 2300 – 2400 MHz band.  These bands are adjacent to the 2</w:t>
            </w:r>
            <w:r w:rsidR="00AD15B1" w:rsidRPr="00ED3FD0">
              <w:rPr>
                <w:bCs/>
              </w:rPr>
              <w:t xml:space="preserve"> </w:t>
            </w:r>
            <w:r w:rsidR="00FD111A" w:rsidRPr="00ED3FD0">
              <w:rPr>
                <w:bCs/>
              </w:rPr>
              <w:t>200 – 2</w:t>
            </w:r>
            <w:r w:rsidR="00AD15B1" w:rsidRPr="00ED3FD0">
              <w:rPr>
                <w:bCs/>
              </w:rPr>
              <w:t xml:space="preserve"> </w:t>
            </w:r>
            <w:r w:rsidR="00FD111A" w:rsidRPr="00ED3FD0">
              <w:rPr>
                <w:bCs/>
              </w:rPr>
              <w:t xml:space="preserve">290 MHz band allocated </w:t>
            </w:r>
            <w:r w:rsidR="00D16791" w:rsidRPr="00ED3FD0">
              <w:rPr>
                <w:bCs/>
              </w:rPr>
              <w:t>to the</w:t>
            </w:r>
            <w:r w:rsidR="00165900" w:rsidRPr="00ED3FD0">
              <w:rPr>
                <w:bCs/>
              </w:rPr>
              <w:t xml:space="preserve"> </w:t>
            </w:r>
            <w:r w:rsidR="00FD111A" w:rsidRPr="00ED3FD0">
              <w:rPr>
                <w:bCs/>
              </w:rPr>
              <w:t>EESS,</w:t>
            </w:r>
            <w:r w:rsidR="00165900" w:rsidRPr="00ED3FD0">
              <w:rPr>
                <w:bCs/>
              </w:rPr>
              <w:t xml:space="preserve"> </w:t>
            </w:r>
            <w:r w:rsidR="0085365C" w:rsidRPr="00ED3FD0">
              <w:rPr>
                <w:bCs/>
              </w:rPr>
              <w:t>and</w:t>
            </w:r>
            <w:r w:rsidR="00FD111A" w:rsidRPr="00ED3FD0">
              <w:rPr>
                <w:bCs/>
              </w:rPr>
              <w:t xml:space="preserve"> SRS</w:t>
            </w:r>
            <w:r w:rsidR="00165900" w:rsidRPr="00ED3FD0">
              <w:rPr>
                <w:bCs/>
              </w:rPr>
              <w:t xml:space="preserve"> </w:t>
            </w:r>
            <w:r w:rsidR="00B22750" w:rsidRPr="00ED3FD0">
              <w:rPr>
                <w:bCs/>
              </w:rPr>
              <w:t>in the</w:t>
            </w:r>
            <w:r w:rsidR="00FD111A" w:rsidRPr="00ED3FD0">
              <w:rPr>
                <w:bCs/>
              </w:rPr>
              <w:t xml:space="preserve"> (s</w:t>
            </w:r>
            <w:r w:rsidR="00BA4390" w:rsidRPr="00ED3FD0">
              <w:rPr>
                <w:bCs/>
              </w:rPr>
              <w:t>pace</w:t>
            </w:r>
            <w:r w:rsidR="00FD111A" w:rsidRPr="00ED3FD0">
              <w:rPr>
                <w:bCs/>
              </w:rPr>
              <w:t>-</w:t>
            </w:r>
            <w:r w:rsidR="00BA4390" w:rsidRPr="00ED3FD0">
              <w:rPr>
                <w:bCs/>
              </w:rPr>
              <w:t xml:space="preserve"> to-</w:t>
            </w:r>
            <w:r w:rsidR="00FD111A" w:rsidRPr="00ED3FD0">
              <w:rPr>
                <w:bCs/>
              </w:rPr>
              <w:t>E</w:t>
            </w:r>
            <w:r w:rsidR="00BA4390" w:rsidRPr="00ED3FD0">
              <w:rPr>
                <w:bCs/>
              </w:rPr>
              <w:t>arth</w:t>
            </w:r>
            <w:r w:rsidR="00FD111A" w:rsidRPr="00ED3FD0">
              <w:rPr>
                <w:bCs/>
              </w:rPr>
              <w:t>)</w:t>
            </w:r>
            <w:r w:rsidR="00B71FC9" w:rsidRPr="00ED3FD0">
              <w:rPr>
                <w:bCs/>
              </w:rPr>
              <w:t xml:space="preserve"> </w:t>
            </w:r>
            <w:r w:rsidR="00EA5CDB" w:rsidRPr="00ED3FD0">
              <w:rPr>
                <w:bCs/>
              </w:rPr>
              <w:t xml:space="preserve">and (space-to-space) directions and the 2290 – 2300 MHz band allocated to </w:t>
            </w:r>
            <w:r w:rsidR="00B63707" w:rsidRPr="00ED3FD0">
              <w:rPr>
                <w:bCs/>
              </w:rPr>
              <w:t xml:space="preserve">the </w:t>
            </w:r>
            <w:r w:rsidR="000A3FCB" w:rsidRPr="00ED3FD0">
              <w:rPr>
                <w:bCs/>
              </w:rPr>
              <w:t>SRS (deep space) in the (space-to-Earth) direction</w:t>
            </w:r>
            <w:r w:rsidR="00FD111A" w:rsidRPr="00ED3FD0">
              <w:rPr>
                <w:bCs/>
              </w:rPr>
              <w:t xml:space="preserve">.  </w:t>
            </w:r>
            <w:r w:rsidR="00A83E1F" w:rsidRPr="00ED3FD0">
              <w:rPr>
                <w:bCs/>
              </w:rPr>
              <w:t xml:space="preserve">In document 7B/44, WP 4C requested concerned working parties provide technical and operational characteristics of systems in the frequency ranges relevant to AI 1.13 </w:t>
            </w:r>
            <w:r w:rsidR="00A83E1F" w:rsidRPr="00ED3FD0">
              <w:rPr>
                <w:b/>
              </w:rPr>
              <w:t>(WRC-27)</w:t>
            </w:r>
            <w:r w:rsidR="00A83E1F" w:rsidRPr="00ED3FD0">
              <w:rPr>
                <w:bCs/>
              </w:rPr>
              <w:t xml:space="preserve"> for use in sharing and compatibility studies.</w:t>
            </w:r>
            <w:r w:rsidR="00505ED6">
              <w:rPr>
                <w:bCs/>
              </w:rPr>
              <w:t xml:space="preserve"> </w:t>
            </w:r>
            <w:r w:rsidR="00FD111A" w:rsidRPr="00ED3FD0">
              <w:rPr>
                <w:bCs/>
              </w:rPr>
              <w:t xml:space="preserve">This document </w:t>
            </w:r>
            <w:r w:rsidR="00D77B2C" w:rsidRPr="00ED3FD0">
              <w:rPr>
                <w:bCs/>
              </w:rPr>
              <w:t>proposes a</w:t>
            </w:r>
            <w:r w:rsidR="00531F9A" w:rsidRPr="00ED3FD0">
              <w:rPr>
                <w:bCs/>
              </w:rPr>
              <w:t xml:space="preserve"> </w:t>
            </w:r>
            <w:r w:rsidR="00D77B2C" w:rsidRPr="00ED3FD0">
              <w:rPr>
                <w:bCs/>
              </w:rPr>
              <w:t xml:space="preserve">reply liaison statement </w:t>
            </w:r>
            <w:r w:rsidR="002420D8" w:rsidRPr="00ED3FD0">
              <w:rPr>
                <w:bCs/>
              </w:rPr>
              <w:t xml:space="preserve">to WP4C </w:t>
            </w:r>
            <w:r w:rsidR="00531F9A" w:rsidRPr="00ED3FD0">
              <w:rPr>
                <w:bCs/>
              </w:rPr>
              <w:t>providing</w:t>
            </w:r>
            <w:r w:rsidR="00192DA9" w:rsidRPr="00ED3FD0">
              <w:rPr>
                <w:bCs/>
              </w:rPr>
              <w:t xml:space="preserve"> characteristic for systems in the science services in these bands for use in compatibility studies under agenda item 1.13 </w:t>
            </w:r>
            <w:r w:rsidR="00192DA9" w:rsidRPr="00ED3FD0">
              <w:rPr>
                <w:b/>
              </w:rPr>
              <w:t>(WRC-27)</w:t>
            </w:r>
            <w:r w:rsidR="00192DA9" w:rsidRPr="00ED3FD0">
              <w:rPr>
                <w:bCs/>
              </w:rPr>
              <w:t>.</w:t>
            </w:r>
          </w:p>
        </w:tc>
      </w:tr>
      <w:tr w:rsidR="00C37A9B" w:rsidRPr="008A7B49" w14:paraId="52FB606B" w14:textId="77777777" w:rsidTr="00E37384">
        <w:tc>
          <w:tcPr>
            <w:tcW w:w="9706" w:type="dxa"/>
            <w:gridSpan w:val="4"/>
          </w:tcPr>
          <w:p w14:paraId="2CEDA66B" w14:textId="4307DCC7" w:rsidR="00C37A9B" w:rsidRPr="00ED3FD0" w:rsidRDefault="00C37A9B" w:rsidP="00FA4B2C">
            <w:r w:rsidRPr="00ED3FD0">
              <w:rPr>
                <w:b/>
              </w:rPr>
              <w:t xml:space="preserve">Fact Sheet Preparer:         </w:t>
            </w:r>
            <w:r w:rsidR="00505438" w:rsidRPr="00ED3FD0">
              <w:t>James Brase</w:t>
            </w:r>
            <w:r w:rsidRPr="00ED3FD0">
              <w:t>, Peraton for NASA</w:t>
            </w:r>
          </w:p>
          <w:p w14:paraId="341634FB" w14:textId="77777777" w:rsidR="00C37A9B" w:rsidRPr="00ED3FD0" w:rsidRDefault="00C37A9B" w:rsidP="00FA4B2C">
            <w:pPr>
              <w:rPr>
                <w:b/>
              </w:rPr>
            </w:pPr>
          </w:p>
        </w:tc>
      </w:tr>
    </w:tbl>
    <w:p w14:paraId="751DB211" w14:textId="77777777" w:rsidR="006C734C" w:rsidRDefault="006C734C">
      <w:pPr>
        <w:sectPr w:rsidR="006C734C" w:rsidSect="00291406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F1F0939" w14:textId="77777777" w:rsidR="00FE4760" w:rsidRDefault="00FE4760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83507" w:rsidRPr="007D584A" w14:paraId="6AA69CE2" w14:textId="77777777" w:rsidTr="00AE7879">
        <w:trPr>
          <w:cantSplit/>
        </w:trPr>
        <w:tc>
          <w:tcPr>
            <w:tcW w:w="6487" w:type="dxa"/>
            <w:vAlign w:val="center"/>
          </w:tcPr>
          <w:p w14:paraId="74B1ABA4" w14:textId="77777777" w:rsidR="00383507" w:rsidRPr="007D584A" w:rsidRDefault="00383507" w:rsidP="00AE7879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D584A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F12ADE9" w14:textId="77777777" w:rsidR="00383507" w:rsidRPr="007D584A" w:rsidRDefault="00383507" w:rsidP="00AE7879">
            <w:pPr>
              <w:shd w:val="solid" w:color="FFFFFF" w:fill="FFFFFF"/>
              <w:spacing w:line="240" w:lineRule="atLeast"/>
              <w:jc w:val="right"/>
            </w:pPr>
            <w:bookmarkStart w:id="0" w:name="ditulogo"/>
            <w:bookmarkEnd w:id="0"/>
            <w:r w:rsidRPr="007D584A">
              <w:rPr>
                <w:noProof/>
              </w:rPr>
              <w:drawing>
                <wp:inline distT="0" distB="0" distL="0" distR="0" wp14:anchorId="55C68F91" wp14:editId="78D2E7FC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507" w:rsidRPr="007D584A" w14:paraId="1948AD67" w14:textId="77777777" w:rsidTr="00AE787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4DD70C2" w14:textId="77777777" w:rsidR="00383507" w:rsidRPr="007D584A" w:rsidRDefault="00383507" w:rsidP="00AE7879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E3B701C" w14:textId="77777777" w:rsidR="00383507" w:rsidRPr="007D584A" w:rsidRDefault="00383507" w:rsidP="00AE7879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383507" w:rsidRPr="007D584A" w14:paraId="3ED3281F" w14:textId="77777777" w:rsidTr="00AE787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43109FC" w14:textId="77777777" w:rsidR="00383507" w:rsidRPr="007D584A" w:rsidRDefault="00383507" w:rsidP="00AE7879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58B98D" w14:textId="77777777" w:rsidR="00383507" w:rsidRPr="007D584A" w:rsidRDefault="00383507" w:rsidP="00AE7879">
            <w:pPr>
              <w:shd w:val="solid" w:color="FFFFFF" w:fill="FFFFFF"/>
              <w:spacing w:after="48" w:line="240" w:lineRule="atLeast"/>
            </w:pPr>
          </w:p>
        </w:tc>
      </w:tr>
      <w:tr w:rsidR="00383507" w:rsidRPr="007D584A" w14:paraId="2E7BCEA6" w14:textId="77777777" w:rsidTr="00AE7879">
        <w:trPr>
          <w:cantSplit/>
        </w:trPr>
        <w:tc>
          <w:tcPr>
            <w:tcW w:w="6487" w:type="dxa"/>
            <w:vMerge w:val="restart"/>
          </w:tcPr>
          <w:p w14:paraId="45B6F531" w14:textId="758A23FF" w:rsidR="00383507" w:rsidRPr="00640DEC" w:rsidRDefault="00383507" w:rsidP="00AE787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bookmarkStart w:id="1" w:name="recibido"/>
            <w:bookmarkStart w:id="2" w:name="dnum" w:colFirst="1" w:colLast="1"/>
            <w:bookmarkEnd w:id="1"/>
            <w:r w:rsidRPr="00640DEC">
              <w:rPr>
                <w:rFonts w:ascii="Verdana" w:hAnsi="Verdana"/>
                <w:sz w:val="20"/>
                <w:lang w:val="fr-CI"/>
              </w:rPr>
              <w:t>Source:</w:t>
            </w:r>
            <w:r w:rsidRPr="00640DEC">
              <w:rPr>
                <w:rFonts w:ascii="Verdana" w:hAnsi="Verdana"/>
                <w:sz w:val="20"/>
                <w:lang w:val="fr-CI"/>
              </w:rPr>
              <w:tab/>
            </w:r>
          </w:p>
          <w:p w14:paraId="16E94107" w14:textId="0698A660" w:rsidR="00383507" w:rsidRPr="00640DEC" w:rsidRDefault="00383507" w:rsidP="00AE787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r w:rsidRPr="00640DEC">
              <w:rPr>
                <w:rFonts w:ascii="Verdana" w:hAnsi="Verdana"/>
                <w:sz w:val="20"/>
                <w:lang w:val="fr-CI"/>
              </w:rPr>
              <w:t>Subject:</w:t>
            </w:r>
            <w:r w:rsidRPr="00640DEC">
              <w:rPr>
                <w:rFonts w:ascii="Verdana" w:hAnsi="Verdana"/>
                <w:sz w:val="20"/>
                <w:lang w:val="fr-CI"/>
              </w:rPr>
              <w:tab/>
            </w:r>
            <w:r w:rsidRPr="00456FFA">
              <w:rPr>
                <w:rFonts w:ascii="Verdana" w:hAnsi="Verdana"/>
                <w:sz w:val="20"/>
              </w:rPr>
              <w:t>WDPDNR ITU-R SA.[2</w:t>
            </w:r>
            <w:r w:rsidR="00477EDD">
              <w:rPr>
                <w:rFonts w:ascii="Verdana" w:hAnsi="Verdana"/>
                <w:sz w:val="20"/>
              </w:rPr>
              <w:t>200</w:t>
            </w:r>
            <w:r w:rsidRPr="00456FFA">
              <w:rPr>
                <w:rFonts w:ascii="Verdana" w:hAnsi="Verdana"/>
                <w:sz w:val="20"/>
              </w:rPr>
              <w:t xml:space="preserve"> </w:t>
            </w:r>
            <w:r w:rsidR="00F04703">
              <w:rPr>
                <w:rFonts w:ascii="Verdana" w:hAnsi="Verdana"/>
                <w:sz w:val="20"/>
              </w:rPr>
              <w:t>MH</w:t>
            </w:r>
            <w:r w:rsidRPr="00456FFA">
              <w:rPr>
                <w:rFonts w:ascii="Verdana" w:hAnsi="Verdana"/>
                <w:sz w:val="20"/>
              </w:rPr>
              <w:t>z SRS &amp; EESS CHAR]</w:t>
            </w:r>
          </w:p>
        </w:tc>
        <w:tc>
          <w:tcPr>
            <w:tcW w:w="3402" w:type="dxa"/>
          </w:tcPr>
          <w:p w14:paraId="0D70766C" w14:textId="77777777" w:rsidR="00383507" w:rsidRPr="007D584A" w:rsidRDefault="00383507" w:rsidP="00AE7879">
            <w:pPr>
              <w:pStyle w:val="DocData"/>
              <w:framePr w:hSpace="0" w:wrap="auto" w:hAnchor="text" w:yAlign="inline"/>
            </w:pPr>
            <w:r>
              <w:t>Document WP7B/?</w:t>
            </w:r>
          </w:p>
        </w:tc>
      </w:tr>
      <w:tr w:rsidR="00383507" w:rsidRPr="007D584A" w14:paraId="309A74DF" w14:textId="77777777" w:rsidTr="00AE7879">
        <w:trPr>
          <w:cantSplit/>
        </w:trPr>
        <w:tc>
          <w:tcPr>
            <w:tcW w:w="6487" w:type="dxa"/>
            <w:vMerge/>
          </w:tcPr>
          <w:p w14:paraId="5EB37FBC" w14:textId="77777777" w:rsidR="00383507" w:rsidRPr="007D584A" w:rsidRDefault="00383507" w:rsidP="00AE787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7382970" w14:textId="77777777" w:rsidR="00383507" w:rsidRPr="007D584A" w:rsidRDefault="00383507" w:rsidP="00AE7879">
            <w:pPr>
              <w:pStyle w:val="DocData"/>
              <w:framePr w:hSpace="0" w:wrap="auto" w:hAnchor="text" w:yAlign="inline"/>
            </w:pPr>
            <w:r>
              <w:t>18 September 2024</w:t>
            </w:r>
          </w:p>
        </w:tc>
      </w:tr>
      <w:tr w:rsidR="00383507" w:rsidRPr="007D584A" w14:paraId="561E56BF" w14:textId="77777777" w:rsidTr="00AE7879">
        <w:trPr>
          <w:cantSplit/>
        </w:trPr>
        <w:tc>
          <w:tcPr>
            <w:tcW w:w="6487" w:type="dxa"/>
            <w:vMerge/>
          </w:tcPr>
          <w:p w14:paraId="308257EB" w14:textId="77777777" w:rsidR="00383507" w:rsidRPr="007D584A" w:rsidRDefault="00383507" w:rsidP="00AE787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373A219" w14:textId="77777777" w:rsidR="00383507" w:rsidRPr="007D584A" w:rsidRDefault="00383507" w:rsidP="00AE7879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>
              <w:rPr>
                <w:rFonts w:eastAsia="SimSun"/>
              </w:rPr>
              <w:t>English only</w:t>
            </w:r>
          </w:p>
        </w:tc>
      </w:tr>
      <w:tr w:rsidR="00383507" w:rsidRPr="007D584A" w14:paraId="513D7D48" w14:textId="77777777" w:rsidTr="00AE7879">
        <w:trPr>
          <w:cantSplit/>
        </w:trPr>
        <w:tc>
          <w:tcPr>
            <w:tcW w:w="9889" w:type="dxa"/>
            <w:gridSpan w:val="2"/>
          </w:tcPr>
          <w:p w14:paraId="64F2CA08" w14:textId="77777777" w:rsidR="00383507" w:rsidRPr="007D584A" w:rsidRDefault="00383507" w:rsidP="00AE787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United States of America</w:t>
            </w:r>
          </w:p>
        </w:tc>
      </w:tr>
      <w:tr w:rsidR="00383507" w:rsidRPr="00112F4C" w14:paraId="66B0C2A0" w14:textId="77777777" w:rsidTr="00AE7879">
        <w:trPr>
          <w:cantSplit/>
        </w:trPr>
        <w:tc>
          <w:tcPr>
            <w:tcW w:w="9889" w:type="dxa"/>
            <w:gridSpan w:val="2"/>
          </w:tcPr>
          <w:p w14:paraId="47E295DB" w14:textId="3AFF6706" w:rsidR="00C04BBA" w:rsidRPr="00112F4C" w:rsidRDefault="00C04BBA" w:rsidP="00AE7879">
            <w:pPr>
              <w:pStyle w:val="Title1"/>
              <w:rPr>
                <w:caps w:val="0"/>
                <w:lang w:eastAsia="zh-CN"/>
              </w:rPr>
            </w:pPr>
            <w:bookmarkStart w:id="6" w:name="drec" w:colFirst="0" w:colLast="0"/>
            <w:bookmarkEnd w:id="5"/>
          </w:p>
          <w:p w14:paraId="3EFC0DF8" w14:textId="732023D3" w:rsidR="00383507" w:rsidRPr="00112F4C" w:rsidRDefault="00C04BBA" w:rsidP="00AE7879">
            <w:pPr>
              <w:pStyle w:val="Title1"/>
              <w:rPr>
                <w:lang w:eastAsia="zh-CN"/>
              </w:rPr>
            </w:pPr>
            <w:r w:rsidRPr="002C2114">
              <w:rPr>
                <w:lang w:val="en-GB"/>
              </w:rPr>
              <w:t xml:space="preserve">Draft Reply Liaison Statement to Working Party </w:t>
            </w:r>
            <w:r w:rsidRPr="002C2114">
              <w:rPr>
                <w:caps w:val="0"/>
                <w:lang w:val="en-GB"/>
              </w:rPr>
              <w:t>4</w:t>
            </w:r>
            <w:r w:rsidRPr="00112F4C">
              <w:rPr>
                <w:caps w:val="0"/>
                <w:lang w:val="en-GB"/>
              </w:rPr>
              <w:t>C</w:t>
            </w:r>
            <w:r w:rsidRPr="00112F4C" w:rsidDel="001616A1">
              <w:rPr>
                <w:caps w:val="0"/>
                <w:lang w:eastAsia="zh-CN"/>
              </w:rPr>
              <w:t xml:space="preserve"> </w:t>
            </w:r>
          </w:p>
        </w:tc>
      </w:tr>
    </w:tbl>
    <w:p w14:paraId="686A3925" w14:textId="77777777" w:rsidR="00DF4FED" w:rsidRDefault="00DF4FED" w:rsidP="00383507">
      <w:pPr>
        <w:rPr>
          <w:bCs/>
        </w:rPr>
      </w:pPr>
      <w:bookmarkStart w:id="7" w:name="dbreak"/>
      <w:bookmarkEnd w:id="6"/>
      <w:bookmarkEnd w:id="7"/>
    </w:p>
    <w:p w14:paraId="3AE00DBD" w14:textId="58B30F99" w:rsidR="00AC3E60" w:rsidRDefault="00011BE8" w:rsidP="00383507">
      <w:pPr>
        <w:rPr>
          <w:bCs/>
        </w:rPr>
      </w:pPr>
      <w:r w:rsidRPr="00011BE8">
        <w:rPr>
          <w:bCs/>
        </w:rPr>
        <w:t xml:space="preserve">WRC-27 agenda item 1.13 calls for the consideration of studies on possible new allocations to the mobile-satellite service for direct connectivity between space stations and International Mobile Telecommunications (IMT) user equipment to complement terrestrial IMT network coverage, in accordance with Resolution </w:t>
      </w:r>
      <w:r w:rsidRPr="00AC04B3">
        <w:rPr>
          <w:b/>
        </w:rPr>
        <w:t>253</w:t>
      </w:r>
      <w:r w:rsidRPr="00011BE8">
        <w:rPr>
          <w:bCs/>
        </w:rPr>
        <w:t xml:space="preserve"> </w:t>
      </w:r>
      <w:r w:rsidRPr="002D3389">
        <w:rPr>
          <w:b/>
        </w:rPr>
        <w:t>(WRC-23)</w:t>
      </w:r>
      <w:r w:rsidRPr="00011BE8">
        <w:rPr>
          <w:bCs/>
        </w:rPr>
        <w:t xml:space="preserve">.  At its April 2024 meeting, WP 4C identified several bands to be considered for new MSS allocations including the </w:t>
      </w:r>
      <w:r w:rsidR="00293F15">
        <w:rPr>
          <w:bCs/>
        </w:rPr>
        <w:t>2</w:t>
      </w:r>
      <w:r w:rsidR="005D3FB4">
        <w:rPr>
          <w:bCs/>
        </w:rPr>
        <w:t xml:space="preserve"> </w:t>
      </w:r>
      <w:r w:rsidR="00293F15">
        <w:rPr>
          <w:bCs/>
        </w:rPr>
        <w:t>110</w:t>
      </w:r>
      <w:r w:rsidRPr="00011BE8">
        <w:rPr>
          <w:bCs/>
        </w:rPr>
        <w:t xml:space="preserve"> – 2</w:t>
      </w:r>
      <w:r w:rsidR="005D3FB4">
        <w:rPr>
          <w:bCs/>
        </w:rPr>
        <w:t xml:space="preserve"> </w:t>
      </w:r>
      <w:r w:rsidRPr="00011BE8">
        <w:rPr>
          <w:bCs/>
        </w:rPr>
        <w:t>200 MHz band and the 2300 – 2400 MHz band.  These bands are adjacent to the 2</w:t>
      </w:r>
      <w:r w:rsidR="005D3FB4">
        <w:rPr>
          <w:bCs/>
        </w:rPr>
        <w:t xml:space="preserve"> </w:t>
      </w:r>
      <w:r w:rsidRPr="00011BE8">
        <w:rPr>
          <w:bCs/>
        </w:rPr>
        <w:t>200 – 2</w:t>
      </w:r>
      <w:r w:rsidR="005D3FB4">
        <w:rPr>
          <w:bCs/>
        </w:rPr>
        <w:t xml:space="preserve"> </w:t>
      </w:r>
      <w:r w:rsidRPr="00011BE8">
        <w:rPr>
          <w:bCs/>
        </w:rPr>
        <w:t>290 MHz band allocated for EESS, SRS, and SOS (s-E)</w:t>
      </w:r>
      <w:r w:rsidR="00F37A0E">
        <w:rPr>
          <w:bCs/>
        </w:rPr>
        <w:t xml:space="preserve"> </w:t>
      </w:r>
      <w:r w:rsidR="00932F0A">
        <w:rPr>
          <w:bCs/>
        </w:rPr>
        <w:t xml:space="preserve">links in the (space-to-Earth) and (space-to-space) directions, and </w:t>
      </w:r>
      <w:r w:rsidR="00152D5A">
        <w:rPr>
          <w:bCs/>
        </w:rPr>
        <w:t>the 2</w:t>
      </w:r>
      <w:r w:rsidR="00086CCC">
        <w:rPr>
          <w:bCs/>
        </w:rPr>
        <w:t> </w:t>
      </w:r>
      <w:r w:rsidR="00152D5A">
        <w:rPr>
          <w:bCs/>
        </w:rPr>
        <w:t xml:space="preserve">290 </w:t>
      </w:r>
      <w:r w:rsidR="00B13241">
        <w:rPr>
          <w:bCs/>
        </w:rPr>
        <w:t>–</w:t>
      </w:r>
      <w:r w:rsidR="00152D5A">
        <w:rPr>
          <w:bCs/>
        </w:rPr>
        <w:t xml:space="preserve"> 2</w:t>
      </w:r>
      <w:r w:rsidR="005D3FB4">
        <w:rPr>
          <w:bCs/>
        </w:rPr>
        <w:t xml:space="preserve"> </w:t>
      </w:r>
      <w:r w:rsidR="00152D5A">
        <w:rPr>
          <w:bCs/>
        </w:rPr>
        <w:t>300</w:t>
      </w:r>
      <w:r w:rsidR="00B13241">
        <w:rPr>
          <w:bCs/>
        </w:rPr>
        <w:t xml:space="preserve"> MHz band allocated to the SRS </w:t>
      </w:r>
      <w:r w:rsidR="00AC3E60">
        <w:rPr>
          <w:bCs/>
        </w:rPr>
        <w:t>(deep space) in the (space-to-Earth) direction</w:t>
      </w:r>
      <w:r w:rsidRPr="00011BE8">
        <w:rPr>
          <w:bCs/>
        </w:rPr>
        <w:t xml:space="preserve">.  </w:t>
      </w:r>
    </w:p>
    <w:p w14:paraId="5EA189E5" w14:textId="7345ED15" w:rsidR="001E34AE" w:rsidRDefault="00A37939" w:rsidP="00AC07CD">
      <w:pPr>
        <w:spacing w:before="120"/>
        <w:rPr>
          <w:bCs/>
        </w:rPr>
      </w:pPr>
      <w:r>
        <w:rPr>
          <w:bCs/>
        </w:rPr>
        <w:t xml:space="preserve">In document 7B/44, </w:t>
      </w:r>
      <w:r w:rsidR="00F67A4E">
        <w:rPr>
          <w:bCs/>
        </w:rPr>
        <w:t xml:space="preserve">WP </w:t>
      </w:r>
      <w:r>
        <w:rPr>
          <w:bCs/>
        </w:rPr>
        <w:t xml:space="preserve">4C </w:t>
      </w:r>
      <w:r w:rsidR="00F67A4E">
        <w:rPr>
          <w:bCs/>
        </w:rPr>
        <w:t xml:space="preserve">requested concerned working parties provide technical and operational </w:t>
      </w:r>
      <w:r w:rsidR="00F67A4E" w:rsidRPr="00112F4C">
        <w:rPr>
          <w:bCs/>
        </w:rPr>
        <w:t xml:space="preserve">characteristics of </w:t>
      </w:r>
      <w:r w:rsidR="00F76AD6" w:rsidRPr="00112F4C">
        <w:rPr>
          <w:bCs/>
        </w:rPr>
        <w:t xml:space="preserve">systems </w:t>
      </w:r>
      <w:r w:rsidR="009A7712" w:rsidRPr="00112F4C">
        <w:rPr>
          <w:bCs/>
        </w:rPr>
        <w:t xml:space="preserve">in the frequency ranges relevant to AI 1.13 </w:t>
      </w:r>
      <w:r w:rsidR="009A7712" w:rsidRPr="00112F4C">
        <w:rPr>
          <w:b/>
        </w:rPr>
        <w:t>(WRC-27)</w:t>
      </w:r>
      <w:r w:rsidR="009A7712" w:rsidRPr="00112F4C">
        <w:rPr>
          <w:bCs/>
        </w:rPr>
        <w:t xml:space="preserve"> for use in sharing and compatibility studies.  </w:t>
      </w:r>
      <w:r w:rsidR="00011BE8" w:rsidRPr="00112F4C">
        <w:rPr>
          <w:bCs/>
        </w:rPr>
        <w:t xml:space="preserve">This </w:t>
      </w:r>
      <w:r w:rsidR="006C2215" w:rsidRPr="00112F4C">
        <w:rPr>
          <w:bCs/>
        </w:rPr>
        <w:t xml:space="preserve">contribution </w:t>
      </w:r>
      <w:r w:rsidR="00F93CCF" w:rsidRPr="00112F4C">
        <w:rPr>
          <w:bCs/>
        </w:rPr>
        <w:t xml:space="preserve">proposes text for a WP 7B reply liaison statement to WP 4C containing </w:t>
      </w:r>
      <w:r w:rsidR="00011BE8" w:rsidRPr="00112F4C">
        <w:rPr>
          <w:bCs/>
        </w:rPr>
        <w:t xml:space="preserve">characteristic </w:t>
      </w:r>
      <w:r w:rsidR="00B76B12" w:rsidRPr="00112F4C">
        <w:rPr>
          <w:bCs/>
        </w:rPr>
        <w:t xml:space="preserve">of </w:t>
      </w:r>
      <w:r w:rsidR="00011BE8" w:rsidRPr="00112F4C">
        <w:rPr>
          <w:bCs/>
        </w:rPr>
        <w:t xml:space="preserve">systems in the </w:t>
      </w:r>
      <w:r w:rsidR="00B76B12" w:rsidRPr="00112F4C">
        <w:rPr>
          <w:bCs/>
        </w:rPr>
        <w:t xml:space="preserve">EESS and SRS </w:t>
      </w:r>
      <w:r w:rsidR="00011BE8" w:rsidRPr="00112F4C">
        <w:rPr>
          <w:bCs/>
        </w:rPr>
        <w:t xml:space="preserve">in these bands for use in compatibility studies under agenda item 1.13 </w:t>
      </w:r>
      <w:r w:rsidR="00011BE8" w:rsidRPr="00112F4C">
        <w:rPr>
          <w:b/>
        </w:rPr>
        <w:t>(WRC-27)</w:t>
      </w:r>
      <w:r w:rsidR="00011BE8" w:rsidRPr="00112F4C">
        <w:rPr>
          <w:bCs/>
        </w:rPr>
        <w:t>.</w:t>
      </w:r>
    </w:p>
    <w:p w14:paraId="42CB4639" w14:textId="77777777" w:rsidR="001E34AE" w:rsidRDefault="001E34AE" w:rsidP="00383507">
      <w:pPr>
        <w:rPr>
          <w:bCs/>
        </w:rPr>
      </w:pPr>
    </w:p>
    <w:p w14:paraId="72EBB752" w14:textId="137B675B" w:rsidR="00383507" w:rsidRDefault="00383507" w:rsidP="00383507"/>
    <w:p w14:paraId="57E4C42B" w14:textId="77777777" w:rsidR="00383507" w:rsidRDefault="00383507" w:rsidP="00383507"/>
    <w:p w14:paraId="7E46775D" w14:textId="77777777" w:rsidR="00383507" w:rsidRDefault="00383507" w:rsidP="00383507"/>
    <w:p w14:paraId="705E3181" w14:textId="77777777" w:rsidR="00383507" w:rsidRDefault="00383507" w:rsidP="00383507">
      <w:pPr>
        <w:sectPr w:rsidR="00383507" w:rsidSect="00383507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83507" w:rsidRPr="00456FFA" w14:paraId="0C296DA7" w14:textId="77777777" w:rsidTr="00AE7879">
        <w:trPr>
          <w:cantSplit/>
        </w:trPr>
        <w:tc>
          <w:tcPr>
            <w:tcW w:w="9889" w:type="dxa"/>
          </w:tcPr>
          <w:p w14:paraId="3089ACE6" w14:textId="77777777" w:rsidR="00D54DBA" w:rsidRDefault="00D54DBA" w:rsidP="00AE7879">
            <w:pPr>
              <w:pStyle w:val="Title1"/>
              <w:rPr>
                <w:caps w:val="0"/>
                <w:lang w:eastAsia="zh-CN"/>
              </w:rPr>
            </w:pPr>
          </w:p>
          <w:p w14:paraId="589F23B7" w14:textId="77777777" w:rsidR="00080117" w:rsidRDefault="00080117" w:rsidP="00AE7879">
            <w:pPr>
              <w:pStyle w:val="Title1"/>
              <w:rPr>
                <w:caps w:val="0"/>
                <w:lang w:eastAsia="zh-CN"/>
              </w:rPr>
            </w:pPr>
          </w:p>
          <w:p w14:paraId="67FA891A" w14:textId="1EEF1937" w:rsidR="00FA4BE5" w:rsidRDefault="007D240E" w:rsidP="00AE7879">
            <w:pPr>
              <w:pStyle w:val="Title1"/>
              <w:rPr>
                <w:caps w:val="0"/>
                <w:lang w:eastAsia="zh-CN"/>
              </w:rPr>
            </w:pPr>
            <w:r w:rsidRPr="00A361D9">
              <w:rPr>
                <w:b/>
                <w:bCs/>
                <w:caps w:val="0"/>
                <w:lang w:eastAsia="zh-CN"/>
              </w:rPr>
              <w:t>ATTACHMENT</w:t>
            </w:r>
          </w:p>
          <w:p w14:paraId="317A2431" w14:textId="271B813A" w:rsidR="00383507" w:rsidRDefault="00383507" w:rsidP="00E4152F">
            <w:pPr>
              <w:pStyle w:val="Title1"/>
              <w:spacing w:before="120"/>
              <w:rPr>
                <w:caps w:val="0"/>
                <w:lang w:eastAsia="zh-CN"/>
              </w:rPr>
            </w:pPr>
          </w:p>
          <w:p w14:paraId="0421DD68" w14:textId="3151F513" w:rsidR="00BD1DB1" w:rsidRPr="00A361D9" w:rsidRDefault="00430799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WORKING PARTY 7B</w:t>
            </w:r>
          </w:p>
          <w:p w14:paraId="7F8F6E0B" w14:textId="77777777" w:rsidR="00430799" w:rsidRDefault="00430799">
            <w:pPr>
              <w:jc w:val="center"/>
              <w:rPr>
                <w:lang w:eastAsia="zh-CN"/>
              </w:rPr>
            </w:pPr>
          </w:p>
          <w:p w14:paraId="5F9FAFD5" w14:textId="3CC1CDF2" w:rsidR="00D97E12" w:rsidRPr="00D97E12" w:rsidRDefault="00D97E12" w:rsidP="00A361D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DRAFT REPLY LIAISON STATEMENT</w:t>
            </w:r>
            <w:r w:rsidR="003351A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="003351A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 w:rsidR="003351A9">
              <w:rPr>
                <w:lang w:eastAsia="zh-CN"/>
              </w:rPr>
              <w:t>O</w:t>
            </w:r>
            <w:r>
              <w:rPr>
                <w:lang w:eastAsia="zh-CN"/>
              </w:rPr>
              <w:t>R</w:t>
            </w:r>
            <w:r w:rsidR="003351A9">
              <w:rPr>
                <w:lang w:eastAsia="zh-CN"/>
              </w:rPr>
              <w:t>K</w:t>
            </w:r>
            <w:r>
              <w:rPr>
                <w:lang w:eastAsia="zh-CN"/>
              </w:rPr>
              <w:t>ING</w:t>
            </w:r>
            <w:r w:rsidR="003351A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PARTY</w:t>
            </w:r>
            <w:r w:rsidR="003351A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4C</w:t>
            </w:r>
          </w:p>
        </w:tc>
      </w:tr>
      <w:tr w:rsidR="00383507" w:rsidRPr="00456FFA" w14:paraId="04DE7594" w14:textId="77777777" w:rsidTr="00AE7879">
        <w:trPr>
          <w:cantSplit/>
        </w:trPr>
        <w:tc>
          <w:tcPr>
            <w:tcW w:w="9889" w:type="dxa"/>
          </w:tcPr>
          <w:p w14:paraId="2C604908" w14:textId="73D6E5E0" w:rsidR="00383507" w:rsidRPr="00456FFA" w:rsidRDefault="00383507" w:rsidP="00AE7879">
            <w:pPr>
              <w:pStyle w:val="Title4"/>
              <w:rPr>
                <w:lang w:eastAsia="zh-CN"/>
              </w:rPr>
            </w:pPr>
            <w:r w:rsidRPr="00456FFA">
              <w:rPr>
                <w:lang w:eastAsia="zh-CN"/>
              </w:rPr>
              <w:t xml:space="preserve">Technical and operational characteristics of the space research service and Earth exploration-satellite service systems </w:t>
            </w:r>
            <w:r w:rsidR="00A309FA">
              <w:rPr>
                <w:lang w:eastAsia="zh-CN"/>
              </w:rPr>
              <w:t>in</w:t>
            </w:r>
            <w:r w:rsidRPr="00456FFA">
              <w:rPr>
                <w:lang w:eastAsia="zh-CN"/>
              </w:rPr>
              <w:t xml:space="preserve"> the 2 </w:t>
            </w:r>
            <w:r w:rsidR="00A309FA">
              <w:rPr>
                <w:lang w:eastAsia="zh-CN"/>
              </w:rPr>
              <w:t>200</w:t>
            </w:r>
            <w:r w:rsidRPr="00456FFA">
              <w:rPr>
                <w:lang w:eastAsia="zh-CN"/>
              </w:rPr>
              <w:t xml:space="preserve">-2 </w:t>
            </w:r>
            <w:r w:rsidR="00A309FA">
              <w:rPr>
                <w:lang w:eastAsia="zh-CN"/>
              </w:rPr>
              <w:t>290</w:t>
            </w:r>
            <w:r w:rsidRPr="00456FFA">
              <w:rPr>
                <w:lang w:eastAsia="zh-CN"/>
              </w:rPr>
              <w:t xml:space="preserve"> MHz</w:t>
            </w:r>
            <w:r w:rsidR="00A309FA">
              <w:rPr>
                <w:lang w:eastAsia="zh-CN"/>
              </w:rPr>
              <w:t xml:space="preserve"> and 2 290</w:t>
            </w:r>
            <w:r w:rsidR="0013462B">
              <w:rPr>
                <w:lang w:eastAsia="zh-CN"/>
              </w:rPr>
              <w:t xml:space="preserve"> – 2300 MHz bands for use in </w:t>
            </w:r>
            <w:r w:rsidRPr="00456FFA">
              <w:rPr>
                <w:lang w:eastAsia="zh-CN"/>
              </w:rPr>
              <w:t xml:space="preserve">sharing </w:t>
            </w:r>
            <w:r w:rsidR="0013462B">
              <w:rPr>
                <w:lang w:eastAsia="zh-CN"/>
              </w:rPr>
              <w:t xml:space="preserve">and compatibility </w:t>
            </w:r>
            <w:r w:rsidRPr="00456FFA">
              <w:rPr>
                <w:lang w:eastAsia="zh-CN"/>
              </w:rPr>
              <w:t>studies</w:t>
            </w:r>
          </w:p>
        </w:tc>
      </w:tr>
    </w:tbl>
    <w:p w14:paraId="65514EAF" w14:textId="77777777" w:rsidR="00383507" w:rsidRPr="00456FFA" w:rsidRDefault="00383507" w:rsidP="00383507">
      <w:pPr>
        <w:pStyle w:val="Repdate"/>
      </w:pPr>
      <w:r w:rsidRPr="00456FFA">
        <w:t>(202X)</w:t>
      </w:r>
    </w:p>
    <w:p w14:paraId="6DD9C544" w14:textId="77777777" w:rsidR="002D535A" w:rsidRPr="00A361D9" w:rsidRDefault="002D535A" w:rsidP="002D535A">
      <w:pPr>
        <w:spacing w:before="240"/>
      </w:pPr>
      <w:r w:rsidRPr="00A361D9">
        <w:t>Working Party (WP) 7B thanks WP 4C for its liaison statement in Document 7B/44 requesting information on the characteristics of space research service (SRS) and Earth-exploration satellite service (EESS) systems operating in the frequency bands relevant for studies under agenda item 1.13 (</w:t>
      </w:r>
      <w:r w:rsidRPr="00A361D9">
        <w:rPr>
          <w:b/>
          <w:bCs/>
        </w:rPr>
        <w:t>WRC-27</w:t>
      </w:r>
      <w:r w:rsidRPr="00A361D9">
        <w:t xml:space="preserve">).  </w:t>
      </w:r>
    </w:p>
    <w:p w14:paraId="5671A548" w14:textId="618DE441" w:rsidR="002D535A" w:rsidRPr="00A361D9" w:rsidRDefault="002D535A" w:rsidP="002D535A">
      <w:pPr>
        <w:spacing w:before="240"/>
      </w:pPr>
      <w:r w:rsidRPr="00A361D9">
        <w:t>The 2 200 – 2 290 MHz and 2 290 – 2 300 MHz bands are adjacent</w:t>
      </w:r>
      <w:r w:rsidR="001409CE">
        <w:t xml:space="preserve"> to</w:t>
      </w:r>
      <w:r w:rsidRPr="00A361D9">
        <w:t xml:space="preserve"> the frequency bands identified for study as part of agenda item 1.13 (</w:t>
      </w:r>
      <w:r w:rsidRPr="00A361D9">
        <w:rPr>
          <w:b/>
          <w:bCs/>
        </w:rPr>
        <w:t>WRC-27</w:t>
      </w:r>
      <w:r w:rsidRPr="00A361D9">
        <w:t>) and are used extensively by the SRS and EESS for links in the (space-to-Earth) and (space-to-space) directions.</w:t>
      </w:r>
    </w:p>
    <w:p w14:paraId="60DEA46E" w14:textId="6210A9C8" w:rsidR="002D535A" w:rsidRPr="00A361D9" w:rsidRDefault="001F6705" w:rsidP="002D535A">
      <w:pPr>
        <w:spacing w:before="240"/>
      </w:pPr>
      <w:r w:rsidRPr="00A361D9">
        <w:t>The Annex</w:t>
      </w:r>
      <w:r w:rsidR="007D2D45" w:rsidRPr="00A361D9">
        <w:t xml:space="preserve"> t</w:t>
      </w:r>
      <w:r w:rsidR="00835D3B" w:rsidRPr="00A361D9">
        <w:t>o this document provides information on the technical and operational characteristics of SRS and EESS systems operating in th</w:t>
      </w:r>
      <w:r w:rsidR="009D1575" w:rsidRPr="00A361D9">
        <w:t>ese frequency bands.  These characteristics should be used for compatibility studies performed in association w</w:t>
      </w:r>
      <w:r w:rsidR="006F10BB" w:rsidRPr="00A361D9">
        <w:t xml:space="preserve">ith agenda item 1.13 </w:t>
      </w:r>
      <w:r w:rsidR="006F10BB" w:rsidRPr="00A361D9">
        <w:rPr>
          <w:b/>
          <w:bCs/>
        </w:rPr>
        <w:t>(WRC-27)</w:t>
      </w:r>
      <w:r w:rsidR="002D535A" w:rsidRPr="00A361D9">
        <w:t>.</w:t>
      </w:r>
    </w:p>
    <w:p w14:paraId="5856F1AB" w14:textId="77777777" w:rsidR="002D535A" w:rsidRPr="00C143A4" w:rsidRDefault="002D535A" w:rsidP="002D535A">
      <w:pPr>
        <w:spacing w:before="240"/>
        <w:rPr>
          <w:highlight w:val="yellow"/>
          <w:lang w:eastAsia="ja-JP"/>
        </w:rPr>
      </w:pPr>
      <w:r w:rsidRPr="00A361D9">
        <w:rPr>
          <w:lang w:eastAsia="zh-CN"/>
        </w:rPr>
        <w:t>WP 7B appreciates being kept informed of the status of all sharing studies relating to agenda item 1.13  (</w:t>
      </w:r>
      <w:r w:rsidRPr="00A361D9">
        <w:rPr>
          <w:b/>
          <w:bCs/>
          <w:lang w:eastAsia="zh-CN"/>
        </w:rPr>
        <w:t>WRC-27</w:t>
      </w:r>
      <w:r w:rsidRPr="00A361D9">
        <w:rPr>
          <w:lang w:eastAsia="zh-CN"/>
        </w:rPr>
        <w:t>)</w:t>
      </w:r>
      <w:r w:rsidRPr="00A361D9">
        <w:rPr>
          <w:lang w:eastAsia="ja-JP"/>
        </w:rPr>
        <w:t xml:space="preserve">. </w:t>
      </w:r>
    </w:p>
    <w:p w14:paraId="1A820191" w14:textId="77777777" w:rsidR="002D535A" w:rsidRPr="00C143A4" w:rsidRDefault="002D535A" w:rsidP="002D535A">
      <w:pPr>
        <w:spacing w:before="240"/>
        <w:rPr>
          <w:highlight w:val="yellow"/>
          <w:lang w:eastAsia="ja-JP"/>
        </w:rPr>
      </w:pPr>
    </w:p>
    <w:p w14:paraId="0882E65B" w14:textId="77777777" w:rsidR="002D535A" w:rsidRPr="00C143A4" w:rsidRDefault="002D535A" w:rsidP="002D535A">
      <w:pPr>
        <w:spacing w:before="240"/>
        <w:rPr>
          <w:highlight w:val="yellow"/>
          <w:lang w:eastAsia="ja-JP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2D535A" w:rsidRPr="00C143A4" w14:paraId="21CC64F8" w14:textId="77777777" w:rsidTr="000B6732">
        <w:tc>
          <w:tcPr>
            <w:tcW w:w="9180" w:type="dxa"/>
            <w:gridSpan w:val="2"/>
          </w:tcPr>
          <w:p w14:paraId="20CBD9E6" w14:textId="77777777" w:rsidR="002D535A" w:rsidRPr="00A361D9" w:rsidRDefault="002D535A" w:rsidP="000B6732">
            <w:pPr>
              <w:rPr>
                <w:b/>
                <w:bCs/>
                <w:lang w:eastAsia="ja-JP"/>
              </w:rPr>
            </w:pPr>
          </w:p>
          <w:p w14:paraId="4772FFCE" w14:textId="11935EE9" w:rsidR="002D535A" w:rsidRPr="00A361D9" w:rsidRDefault="002D535A" w:rsidP="000B6732">
            <w:r w:rsidRPr="00A361D9">
              <w:rPr>
                <w:b/>
                <w:bCs/>
                <w:lang w:eastAsia="ja-JP"/>
              </w:rPr>
              <w:t>Status:</w:t>
            </w:r>
            <w:r w:rsidRPr="00A361D9">
              <w:rPr>
                <w:lang w:eastAsia="ja-JP"/>
              </w:rPr>
              <w:tab/>
              <w:t>For information and action</w:t>
            </w:r>
          </w:p>
        </w:tc>
      </w:tr>
      <w:tr w:rsidR="002D535A" w:rsidRPr="00C143A4" w14:paraId="6B58071F" w14:textId="77777777" w:rsidTr="000B6732">
        <w:trPr>
          <w:trHeight w:val="80"/>
        </w:trPr>
        <w:tc>
          <w:tcPr>
            <w:tcW w:w="4590" w:type="dxa"/>
          </w:tcPr>
          <w:p w14:paraId="394A3D7C" w14:textId="77777777" w:rsidR="002D535A" w:rsidRPr="00A361D9" w:rsidRDefault="002D535A" w:rsidP="000B6732">
            <w:pPr>
              <w:ind w:left="1425" w:hanging="1425"/>
            </w:pPr>
            <w:r w:rsidRPr="00A361D9">
              <w:rPr>
                <w:b/>
                <w:bCs/>
              </w:rPr>
              <w:t>Deadline:</w:t>
            </w:r>
            <w:r w:rsidRPr="00A361D9">
              <w:rPr>
                <w:bCs/>
              </w:rPr>
              <w:tab/>
              <w:t>For next ITU-R 7B meeting (31 March 2025)</w:t>
            </w:r>
          </w:p>
        </w:tc>
        <w:tc>
          <w:tcPr>
            <w:tcW w:w="4590" w:type="dxa"/>
          </w:tcPr>
          <w:p w14:paraId="70258B25" w14:textId="77777777" w:rsidR="002D535A" w:rsidRPr="00A361D9" w:rsidRDefault="002D535A" w:rsidP="000B6732"/>
        </w:tc>
      </w:tr>
      <w:tr w:rsidR="002D535A" w:rsidRPr="001C4B27" w14:paraId="3F5B035C" w14:textId="77777777" w:rsidTr="000B6732">
        <w:tc>
          <w:tcPr>
            <w:tcW w:w="4590" w:type="dxa"/>
          </w:tcPr>
          <w:p w14:paraId="2B1613B1" w14:textId="77777777" w:rsidR="002D535A" w:rsidRPr="00A361D9" w:rsidRDefault="002D535A" w:rsidP="000B6732">
            <w:r w:rsidRPr="00A361D9">
              <w:rPr>
                <w:b/>
                <w:bCs/>
                <w:lang w:eastAsia="ja-JP"/>
              </w:rPr>
              <w:t xml:space="preserve">Contact: </w:t>
            </w:r>
            <w:r w:rsidRPr="00A361D9">
              <w:tab/>
              <w:t>TBD</w:t>
            </w:r>
          </w:p>
        </w:tc>
        <w:tc>
          <w:tcPr>
            <w:tcW w:w="4590" w:type="dxa"/>
          </w:tcPr>
          <w:p w14:paraId="08FE48A4" w14:textId="77777777" w:rsidR="002D535A" w:rsidRPr="00AF381B" w:rsidRDefault="002D535A" w:rsidP="000B6732">
            <w:pPr>
              <w:rPr>
                <w:lang w:val="fr-CH"/>
              </w:rPr>
            </w:pPr>
            <w:r w:rsidRPr="00A361D9">
              <w:rPr>
                <w:b/>
                <w:lang w:val="fr-CH"/>
              </w:rPr>
              <w:t xml:space="preserve">E-mail: </w:t>
            </w:r>
            <w:r w:rsidRPr="00A361D9">
              <w:rPr>
                <w:lang w:val="fr-CH"/>
              </w:rPr>
              <w:t>TBD</w:t>
            </w:r>
          </w:p>
          <w:p w14:paraId="1E357F2A" w14:textId="77777777" w:rsidR="002D535A" w:rsidRPr="00AF381B" w:rsidRDefault="002D535A" w:rsidP="000B6732">
            <w:pPr>
              <w:rPr>
                <w:lang w:val="fr-CH"/>
              </w:rPr>
            </w:pPr>
          </w:p>
          <w:p w14:paraId="055C41F5" w14:textId="77777777" w:rsidR="002D535A" w:rsidRPr="00AF381B" w:rsidRDefault="002D535A" w:rsidP="000B6732">
            <w:pPr>
              <w:rPr>
                <w:lang w:val="fr-CH"/>
              </w:rPr>
            </w:pPr>
          </w:p>
        </w:tc>
      </w:tr>
    </w:tbl>
    <w:p w14:paraId="122A7DD0" w14:textId="3B4F576D" w:rsidR="00400CF5" w:rsidRPr="00A361D9" w:rsidRDefault="00400CF5" w:rsidP="00383507">
      <w:pPr>
        <w:pStyle w:val="Headingb"/>
        <w:spacing w:before="120"/>
        <w:rPr>
          <w:rFonts w:asciiTheme="majorBidi" w:hAnsiTheme="majorBidi" w:cstheme="majorBidi"/>
          <w:b w:val="0"/>
          <w:bCs/>
          <w:szCs w:val="24"/>
        </w:rPr>
      </w:pPr>
    </w:p>
    <w:p w14:paraId="23642500" w14:textId="77777777" w:rsidR="00400CF5" w:rsidRDefault="00400CF5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16C31683" w14:textId="77777777" w:rsidR="00400CF5" w:rsidRDefault="00400CF5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06CA1217" w14:textId="77777777" w:rsidR="00400CF5" w:rsidRDefault="00400CF5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1C754592" w14:textId="77777777" w:rsidR="00400CF5" w:rsidRDefault="00400CF5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4F644E2C" w14:textId="77777777" w:rsidR="00400CF5" w:rsidRDefault="00400CF5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57372282" w14:textId="77777777" w:rsidR="00400CF5" w:rsidRDefault="00400CF5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16F07829" w14:textId="77777777" w:rsidR="00580F50" w:rsidRDefault="00580F50" w:rsidP="00383507">
      <w:pPr>
        <w:pStyle w:val="Headingb"/>
        <w:spacing w:before="120"/>
        <w:rPr>
          <w:rFonts w:asciiTheme="majorBidi" w:hAnsiTheme="majorBidi" w:cstheme="majorBidi"/>
          <w:szCs w:val="24"/>
        </w:rPr>
      </w:pPr>
    </w:p>
    <w:p w14:paraId="1AAB4781" w14:textId="77777777" w:rsidR="00B63C01" w:rsidRPr="00B63C01" w:rsidRDefault="00B63C01" w:rsidP="00383507">
      <w:pPr>
        <w:jc w:val="both"/>
        <w:rPr>
          <w:rFonts w:asciiTheme="majorBidi" w:hAnsiTheme="majorBidi" w:cstheme="majorBidi"/>
        </w:rPr>
      </w:pPr>
    </w:p>
    <w:p w14:paraId="38F47A03" w14:textId="77777777" w:rsidR="00383507" w:rsidRPr="00456FFA" w:rsidRDefault="00383507" w:rsidP="00383507">
      <w:pPr>
        <w:jc w:val="both"/>
      </w:pPr>
    </w:p>
    <w:p w14:paraId="59496251" w14:textId="77777777" w:rsidR="00100E67" w:rsidRDefault="00100E67" w:rsidP="00383507">
      <w:pPr>
        <w:pStyle w:val="AnnexNoTitle"/>
      </w:pPr>
      <w:r>
        <w:br w:type="page"/>
      </w:r>
    </w:p>
    <w:p w14:paraId="15F99D5C" w14:textId="5A02A79C" w:rsidR="00383507" w:rsidRPr="00456FFA" w:rsidRDefault="00383507" w:rsidP="00383507">
      <w:pPr>
        <w:pStyle w:val="AnnexNoTitle"/>
      </w:pPr>
      <w:r w:rsidRPr="00456FFA">
        <w:lastRenderedPageBreak/>
        <w:t>Annex</w:t>
      </w:r>
      <w:r w:rsidRPr="00456FFA">
        <w:br/>
      </w:r>
      <w:r w:rsidRPr="00456FFA">
        <w:br/>
      </w:r>
      <w:r w:rsidR="00AF1B0F" w:rsidRPr="00456FFA">
        <w:rPr>
          <w:lang w:eastAsia="zh-CN"/>
        </w:rPr>
        <w:t xml:space="preserve">Technical and operational characteristics of the space research service and Earth exploration-satellite service systems </w:t>
      </w:r>
      <w:r w:rsidR="00AF1B0F">
        <w:rPr>
          <w:lang w:eastAsia="zh-CN"/>
        </w:rPr>
        <w:t>in</w:t>
      </w:r>
      <w:r w:rsidR="00AF1B0F" w:rsidRPr="00456FFA">
        <w:rPr>
          <w:lang w:eastAsia="zh-CN"/>
        </w:rPr>
        <w:t xml:space="preserve"> the 2 </w:t>
      </w:r>
      <w:r w:rsidR="00AF1B0F">
        <w:rPr>
          <w:lang w:eastAsia="zh-CN"/>
        </w:rPr>
        <w:t>200</w:t>
      </w:r>
      <w:r w:rsidR="00AF1B0F" w:rsidRPr="00456FFA">
        <w:rPr>
          <w:lang w:eastAsia="zh-CN"/>
        </w:rPr>
        <w:t xml:space="preserve">-2 </w:t>
      </w:r>
      <w:r w:rsidR="00AF1B0F">
        <w:rPr>
          <w:lang w:eastAsia="zh-CN"/>
        </w:rPr>
        <w:t>290</w:t>
      </w:r>
      <w:r w:rsidR="00AF1B0F" w:rsidRPr="00456FFA">
        <w:rPr>
          <w:lang w:eastAsia="zh-CN"/>
        </w:rPr>
        <w:t xml:space="preserve"> MHz</w:t>
      </w:r>
      <w:r w:rsidR="00AF1B0F">
        <w:rPr>
          <w:lang w:eastAsia="zh-CN"/>
        </w:rPr>
        <w:t xml:space="preserve"> and 2 290 – 2</w:t>
      </w:r>
      <w:r w:rsidR="00E46DE2">
        <w:rPr>
          <w:lang w:eastAsia="zh-CN"/>
        </w:rPr>
        <w:t> </w:t>
      </w:r>
      <w:r w:rsidR="00AF1B0F">
        <w:rPr>
          <w:lang w:eastAsia="zh-CN"/>
        </w:rPr>
        <w:t xml:space="preserve">300 MHz bands for use in </w:t>
      </w:r>
      <w:r w:rsidR="00AF1B0F" w:rsidRPr="00456FFA">
        <w:rPr>
          <w:lang w:eastAsia="zh-CN"/>
        </w:rPr>
        <w:t xml:space="preserve">sharing </w:t>
      </w:r>
      <w:r w:rsidR="00AF1B0F">
        <w:rPr>
          <w:lang w:eastAsia="zh-CN"/>
        </w:rPr>
        <w:t xml:space="preserve">and compatibility </w:t>
      </w:r>
      <w:r w:rsidR="00AF1B0F" w:rsidRPr="00456FFA">
        <w:rPr>
          <w:lang w:eastAsia="zh-CN"/>
        </w:rPr>
        <w:t>studies</w:t>
      </w:r>
    </w:p>
    <w:p w14:paraId="51CC5345" w14:textId="77777777" w:rsidR="004903B5" w:rsidRDefault="00383507" w:rsidP="004A54CF">
      <w:pPr>
        <w:spacing w:before="120"/>
      </w:pPr>
      <w:r w:rsidRPr="00456FFA">
        <w:t xml:space="preserve">The frequency band 2 </w:t>
      </w:r>
      <w:r w:rsidR="004A54CF">
        <w:t>200</w:t>
      </w:r>
      <w:r w:rsidR="00FC6B2B">
        <w:t xml:space="preserve"> </w:t>
      </w:r>
      <w:r w:rsidRPr="00456FFA">
        <w:t>-</w:t>
      </w:r>
      <w:r w:rsidR="00FC6B2B">
        <w:t xml:space="preserve"> </w:t>
      </w:r>
      <w:r w:rsidRPr="00456FFA">
        <w:t xml:space="preserve">2 </w:t>
      </w:r>
      <w:r w:rsidR="004A54CF">
        <w:t>290</w:t>
      </w:r>
      <w:r w:rsidRPr="00456FFA">
        <w:t xml:space="preserve"> MHz is allocated to the SRS and EESS (</w:t>
      </w:r>
      <w:r w:rsidR="006B3A8D">
        <w:t>space-to-</w:t>
      </w:r>
      <w:r w:rsidRPr="00456FFA">
        <w:t>Earth</w:t>
      </w:r>
      <w:r w:rsidR="006B3A8D">
        <w:t>) and (space</w:t>
      </w:r>
      <w:r w:rsidRPr="00456FFA">
        <w:t>-to-space)</w:t>
      </w:r>
      <w:r w:rsidR="004903B5">
        <w:t>,</w:t>
      </w:r>
      <w:r w:rsidRPr="00456FFA">
        <w:t xml:space="preserve"> and the frequency band 2 </w:t>
      </w:r>
      <w:r w:rsidR="00FC6B2B">
        <w:t xml:space="preserve">290 </w:t>
      </w:r>
      <w:r w:rsidRPr="00456FFA">
        <w:t>-</w:t>
      </w:r>
      <w:r w:rsidR="00FC6B2B">
        <w:t xml:space="preserve"> </w:t>
      </w:r>
      <w:r w:rsidRPr="00456FFA">
        <w:t xml:space="preserve">2 </w:t>
      </w:r>
      <w:r w:rsidR="00FC6B2B">
        <w:t>300</w:t>
      </w:r>
      <w:r w:rsidRPr="00456FFA">
        <w:t xml:space="preserve"> MHz is allocated to the SRS (deep space) (space</w:t>
      </w:r>
      <w:r w:rsidR="006B3A8D">
        <w:t>-to</w:t>
      </w:r>
      <w:r w:rsidR="004903B5">
        <w:t>-</w:t>
      </w:r>
      <w:r w:rsidR="006B3A8D">
        <w:t>Earth</w:t>
      </w:r>
      <w:r w:rsidRPr="00456FFA">
        <w:t xml:space="preserve">). </w:t>
      </w:r>
    </w:p>
    <w:p w14:paraId="0EF35C0A" w14:textId="6FDD5E1B" w:rsidR="00383507" w:rsidRPr="00456FFA" w:rsidRDefault="00383507" w:rsidP="004A54CF">
      <w:pPr>
        <w:spacing w:before="120"/>
      </w:pPr>
      <w:r w:rsidRPr="00456FFA">
        <w:t xml:space="preserve">Typical characteristics for systems in these frequency bands are listed below in Tables 1 through </w:t>
      </w:r>
      <w:r w:rsidR="00052B74">
        <w:t>6</w:t>
      </w:r>
      <w:r w:rsidRPr="00456FFA">
        <w:t>.</w:t>
      </w:r>
    </w:p>
    <w:p w14:paraId="291EB1FE" w14:textId="1A963EDF" w:rsidR="00383507" w:rsidRPr="00456FFA" w:rsidRDefault="00383507" w:rsidP="00383507">
      <w:pPr>
        <w:pStyle w:val="Heading1"/>
      </w:pPr>
      <w:r w:rsidRPr="00456FFA">
        <w:t>1</w:t>
      </w:r>
      <w:r w:rsidRPr="00456FFA">
        <w:tab/>
      </w:r>
      <w:r w:rsidR="00CC47CD">
        <w:t>Space</w:t>
      </w:r>
      <w:r w:rsidRPr="00456FFA">
        <w:t>-to-</w:t>
      </w:r>
      <w:r w:rsidR="00CC47CD">
        <w:t>Earth</w:t>
      </w:r>
      <w:r w:rsidRPr="00456FFA">
        <w:t xml:space="preserve"> links, 2 </w:t>
      </w:r>
      <w:r w:rsidR="00CC47CD">
        <w:t>200</w:t>
      </w:r>
      <w:r w:rsidRPr="00456FFA">
        <w:t xml:space="preserve">-2 </w:t>
      </w:r>
      <w:r w:rsidR="00155659">
        <w:t>290</w:t>
      </w:r>
      <w:r w:rsidRPr="00456FFA">
        <w:t xml:space="preserve"> MHz band</w:t>
      </w:r>
    </w:p>
    <w:p w14:paraId="199F2642" w14:textId="67A40CBB" w:rsidR="00383507" w:rsidRPr="00456FFA" w:rsidRDefault="00383507" w:rsidP="00383507">
      <w:pPr>
        <w:jc w:val="both"/>
      </w:pPr>
      <w:r w:rsidRPr="00456FFA">
        <w:t xml:space="preserve">Tables 1 and 2 list the transmit and receive parameters, respectively, for </w:t>
      </w:r>
      <w:r w:rsidR="00A42275">
        <w:t>space-to-</w:t>
      </w:r>
      <w:r w:rsidRPr="00456FFA">
        <w:t>Earth (</w:t>
      </w:r>
      <w:r w:rsidR="00946B69">
        <w:t>s-</w:t>
      </w:r>
      <w:r w:rsidRPr="00456FFA">
        <w:t xml:space="preserve">E) links in the 2 </w:t>
      </w:r>
      <w:r w:rsidR="00946B69">
        <w:t>200</w:t>
      </w:r>
      <w:r w:rsidRPr="00456FFA">
        <w:t xml:space="preserve">-2 </w:t>
      </w:r>
      <w:r w:rsidR="00946B69">
        <w:t>290</w:t>
      </w:r>
      <w:r w:rsidRPr="00456FFA">
        <w:t xml:space="preserve"> MHz band for SRS and EESS systems.</w:t>
      </w:r>
    </w:p>
    <w:p w14:paraId="098B624F" w14:textId="77777777" w:rsidR="00383507" w:rsidRPr="00456FFA" w:rsidRDefault="00383507" w:rsidP="00383507">
      <w:pPr>
        <w:pStyle w:val="TableNo"/>
      </w:pPr>
      <w:r w:rsidRPr="00456FFA">
        <w:t>TABLE 1</w:t>
      </w:r>
    </w:p>
    <w:p w14:paraId="43472A3F" w14:textId="6C7ABDA0" w:rsidR="00383507" w:rsidRDefault="00FC0BCB" w:rsidP="00383507">
      <w:pPr>
        <w:pStyle w:val="Tabletitle"/>
      </w:pPr>
      <w:r>
        <w:t>Spacecraft t</w:t>
      </w:r>
      <w:r w:rsidR="00861CD2">
        <w:t xml:space="preserve">ransmit parameters for (space-to-Earth) </w:t>
      </w:r>
      <w:r w:rsidR="00383507" w:rsidRPr="00456FFA">
        <w:t>links</w:t>
      </w:r>
      <w:r w:rsidR="00817E4F">
        <w:t xml:space="preserve"> in the 2 200 – 2 290 MHz band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27"/>
        <w:gridCol w:w="927"/>
        <w:gridCol w:w="2404"/>
        <w:gridCol w:w="2240"/>
        <w:gridCol w:w="1431"/>
      </w:tblGrid>
      <w:tr w:rsidR="00FF10A3" w:rsidRPr="00456FFA" w14:paraId="7C4796B4" w14:textId="7E4C244A" w:rsidTr="00CD103A">
        <w:trPr>
          <w:trHeight w:val="300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514" w14:textId="77777777" w:rsidR="00FF10A3" w:rsidRPr="00456FFA" w:rsidRDefault="00FF10A3" w:rsidP="00AE7879">
            <w:pPr>
              <w:pStyle w:val="Tablehead"/>
            </w:pPr>
            <w:r w:rsidRPr="00456FFA">
              <w:t>Parameter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A1A" w14:textId="77777777" w:rsidR="00FF10A3" w:rsidRPr="00456FFA" w:rsidRDefault="00FF10A3" w:rsidP="00AE7879">
            <w:pPr>
              <w:pStyle w:val="Tablehead"/>
            </w:pPr>
            <w:r w:rsidRPr="00456FFA">
              <w:t>Unit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869" w14:textId="77777777" w:rsidR="00FF10A3" w:rsidRPr="00456FFA" w:rsidRDefault="00FF10A3" w:rsidP="00AE7879">
            <w:pPr>
              <w:pStyle w:val="Tablehead"/>
            </w:pPr>
            <w:r w:rsidRPr="00456FFA">
              <w:t>System A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A20" w14:textId="77777777" w:rsidR="00FF10A3" w:rsidRPr="00456FFA" w:rsidRDefault="00FF10A3" w:rsidP="00AE7879">
            <w:pPr>
              <w:pStyle w:val="Tablehead"/>
            </w:pPr>
            <w:r w:rsidRPr="00456FFA">
              <w:t>System B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92743" w14:textId="688D9DC3" w:rsidR="00FF10A3" w:rsidRPr="00456FFA" w:rsidRDefault="00FF10A3" w:rsidP="00AE7879">
            <w:pPr>
              <w:pStyle w:val="Tablehead"/>
            </w:pPr>
            <w:r>
              <w:t>System C</w:t>
            </w:r>
          </w:p>
        </w:tc>
      </w:tr>
      <w:tr w:rsidR="00FF10A3" w:rsidRPr="00456FFA" w14:paraId="31D9A6BA" w14:textId="554248B0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BCA" w14:textId="77777777" w:rsidR="00FF10A3" w:rsidRPr="00456FFA" w:rsidRDefault="00FF10A3" w:rsidP="00AE7879">
            <w:pPr>
              <w:pStyle w:val="Tabletext"/>
            </w:pPr>
            <w:r w:rsidRPr="00456FFA">
              <w:t>Altitude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CB9" w14:textId="77777777" w:rsidR="00FF10A3" w:rsidRPr="00456FFA" w:rsidRDefault="00FF10A3" w:rsidP="00AE7879">
            <w:pPr>
              <w:pStyle w:val="Tabletext"/>
              <w:jc w:val="center"/>
            </w:pPr>
            <w:r w:rsidRPr="00456FFA">
              <w:t>km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4F6" w14:textId="098974ED" w:rsidR="00FF10A3" w:rsidRPr="00456FFA" w:rsidRDefault="00FF10A3" w:rsidP="00AE7879">
            <w:pPr>
              <w:pStyle w:val="Tabletext"/>
              <w:jc w:val="center"/>
            </w:pPr>
            <w:r>
              <w:t>35 786 (GSO)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46D1" w14:textId="03E697B5" w:rsidR="00FF10A3" w:rsidRPr="00456FFA" w:rsidRDefault="00FF10A3" w:rsidP="00AE7879">
            <w:pPr>
              <w:pStyle w:val="Tabletext"/>
              <w:jc w:val="center"/>
            </w:pPr>
            <w:r>
              <w:t>705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6DD6" w14:textId="38C64432" w:rsidR="00FF10A3" w:rsidRDefault="00D87249" w:rsidP="00AE7879">
            <w:pPr>
              <w:pStyle w:val="Tabletext"/>
              <w:jc w:val="center"/>
            </w:pPr>
            <w:r>
              <w:t>384400</w:t>
            </w:r>
          </w:p>
        </w:tc>
      </w:tr>
      <w:tr w:rsidR="00FF10A3" w:rsidRPr="00456FFA" w14:paraId="54FE8ABD" w14:textId="4F2FED01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3C51" w14:textId="54652AF4" w:rsidR="00FF10A3" w:rsidRPr="00456FFA" w:rsidRDefault="00FF10A3" w:rsidP="00AE7879">
            <w:pPr>
              <w:pStyle w:val="Tabletext"/>
            </w:pPr>
            <w:r>
              <w:t>Orbit Position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C990" w14:textId="3DDFCDEB" w:rsidR="00FF10A3" w:rsidRPr="00456FFA" w:rsidRDefault="00FF10A3" w:rsidP="00AE7879">
            <w:pPr>
              <w:pStyle w:val="Tabletext"/>
              <w:jc w:val="center"/>
            </w:pPr>
            <w:r>
              <w:t>deg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86DC" w14:textId="682D4A4F" w:rsidR="00FF10A3" w:rsidRDefault="00FF10A3" w:rsidP="00AE7879">
            <w:pPr>
              <w:pStyle w:val="Tabletext"/>
              <w:jc w:val="center"/>
            </w:pPr>
            <w:r>
              <w:t>ITU-R SA.1275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6ED4" w14:textId="5C3E3EBF" w:rsidR="00FF10A3" w:rsidRDefault="00FF10A3" w:rsidP="00AE7879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0F75" w14:textId="4D50976D" w:rsidR="00FF10A3" w:rsidRDefault="00D87249" w:rsidP="00AE7879">
            <w:pPr>
              <w:pStyle w:val="Tabletext"/>
              <w:jc w:val="center"/>
            </w:pPr>
            <w:r>
              <w:t>N/A</w:t>
            </w:r>
          </w:p>
        </w:tc>
      </w:tr>
      <w:tr w:rsidR="00FF10A3" w:rsidRPr="00456FFA" w14:paraId="571EB404" w14:textId="022D9F43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B8A" w14:textId="77777777" w:rsidR="00FF10A3" w:rsidRPr="00456FFA" w:rsidRDefault="00FF10A3" w:rsidP="00AE7879">
            <w:pPr>
              <w:pStyle w:val="Tabletext"/>
            </w:pPr>
            <w:r w:rsidRPr="00456FFA">
              <w:t>Eccentricity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8ED" w14:textId="77777777" w:rsidR="00FF10A3" w:rsidRPr="00456FFA" w:rsidRDefault="00FF10A3" w:rsidP="00AE7879">
            <w:pPr>
              <w:pStyle w:val="Tabletext"/>
              <w:jc w:val="center"/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3FD" w14:textId="77777777" w:rsidR="00FF10A3" w:rsidRPr="00456FFA" w:rsidRDefault="00FF10A3" w:rsidP="00AE7879">
            <w:pPr>
              <w:pStyle w:val="Tabletext"/>
              <w:jc w:val="center"/>
            </w:pPr>
            <w:r w:rsidRPr="00456FFA">
              <w:t>0.0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DD39" w14:textId="5423D593" w:rsidR="00FF10A3" w:rsidRPr="00456FFA" w:rsidRDefault="00FF10A3" w:rsidP="00AE7879">
            <w:pPr>
              <w:pStyle w:val="Tabletext"/>
              <w:jc w:val="center"/>
            </w:pPr>
            <w:r>
              <w:t>0.0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702F" w14:textId="18997274" w:rsidR="00FF10A3" w:rsidRDefault="002919C8" w:rsidP="00AE7879">
            <w:pPr>
              <w:pStyle w:val="Tabletext"/>
              <w:jc w:val="center"/>
            </w:pPr>
            <w:r>
              <w:t>0.0</w:t>
            </w:r>
          </w:p>
        </w:tc>
      </w:tr>
      <w:tr w:rsidR="00FF10A3" w:rsidRPr="00456FFA" w14:paraId="7DB2F680" w14:textId="0AA9F2F8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80A" w14:textId="1E7CC8B8" w:rsidR="00FF10A3" w:rsidRPr="00456FFA" w:rsidRDefault="00FF10A3" w:rsidP="00AE7879">
            <w:pPr>
              <w:pStyle w:val="Tabletext"/>
            </w:pPr>
            <w:r w:rsidRPr="00456FFA">
              <w:t xml:space="preserve">Inclination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8A0" w14:textId="4A134450" w:rsidR="00FF10A3" w:rsidRPr="00456FFA" w:rsidRDefault="00FF10A3" w:rsidP="00AE7879">
            <w:pPr>
              <w:pStyle w:val="Tabletext"/>
              <w:jc w:val="center"/>
            </w:pPr>
            <w:r>
              <w:t>deg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8AA" w14:textId="3678B05C" w:rsidR="00FF10A3" w:rsidRPr="00456FFA" w:rsidRDefault="00FF10A3" w:rsidP="00AE7879">
            <w:pPr>
              <w:pStyle w:val="Tabletext"/>
              <w:jc w:val="center"/>
            </w:pPr>
            <w:r>
              <w:t>0.0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2A19" w14:textId="5DEAEAA8" w:rsidR="00FF10A3" w:rsidRPr="00456FFA" w:rsidRDefault="00FF10A3" w:rsidP="00AE7879">
            <w:pPr>
              <w:pStyle w:val="Tabletext"/>
              <w:jc w:val="center"/>
            </w:pPr>
            <w:r>
              <w:t>98.2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C8D8" w14:textId="33BFC133" w:rsidR="00FF10A3" w:rsidRDefault="002919C8" w:rsidP="00AE7879">
            <w:pPr>
              <w:pStyle w:val="Tabletext"/>
              <w:jc w:val="center"/>
            </w:pPr>
            <w:r>
              <w:t>23.45</w:t>
            </w:r>
          </w:p>
        </w:tc>
      </w:tr>
      <w:tr w:rsidR="00FF10A3" w:rsidRPr="00456FFA" w14:paraId="0EAA56BC" w14:textId="57C484E6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01D" w14:textId="77777777" w:rsidR="00FF10A3" w:rsidRPr="00456FFA" w:rsidRDefault="00FF10A3" w:rsidP="00AE7879">
            <w:pPr>
              <w:pStyle w:val="Tabletext"/>
            </w:pPr>
            <w:r w:rsidRPr="00456FFA">
              <w:t>Sun Synchronous? (Y/N)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CDE" w14:textId="77777777" w:rsidR="00FF10A3" w:rsidRPr="00456FFA" w:rsidRDefault="00FF10A3" w:rsidP="00AE7879">
            <w:pPr>
              <w:pStyle w:val="Tabletext"/>
              <w:jc w:val="center"/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4C70" w14:textId="77777777" w:rsidR="00FF10A3" w:rsidRPr="00456FFA" w:rsidRDefault="00FF10A3" w:rsidP="00AE7879">
            <w:pPr>
              <w:pStyle w:val="Tabletext"/>
              <w:jc w:val="center"/>
            </w:pPr>
            <w:r w:rsidRPr="00456FFA">
              <w:t>N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62F2" w14:textId="5592E560" w:rsidR="00FF10A3" w:rsidRPr="00456FFA" w:rsidRDefault="00FF10A3" w:rsidP="00AE7879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483E" w14:textId="08C4EF21" w:rsidR="00FF10A3" w:rsidRDefault="002919C8" w:rsidP="00AE7879">
            <w:pPr>
              <w:pStyle w:val="Tabletext"/>
              <w:jc w:val="center"/>
            </w:pPr>
            <w:r>
              <w:t>N</w:t>
            </w:r>
          </w:p>
        </w:tc>
      </w:tr>
      <w:tr w:rsidR="00FF10A3" w:rsidRPr="00456FFA" w14:paraId="3D7E1F60" w14:textId="5DCF665A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EEE5" w14:textId="0DA8AFB2" w:rsidR="00FF10A3" w:rsidRPr="00456FFA" w:rsidRDefault="00FF10A3" w:rsidP="007868E0">
            <w:pPr>
              <w:pStyle w:val="Tabletext"/>
            </w:pPr>
            <w:r w:rsidRPr="00456FFA">
              <w:t>Transmit antenna gain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AD3E" w14:textId="0A6C11E3" w:rsidR="00FF10A3" w:rsidRPr="00456FFA" w:rsidRDefault="00FF10A3" w:rsidP="007868E0">
            <w:pPr>
              <w:pStyle w:val="Tabletext"/>
              <w:jc w:val="center"/>
            </w:pPr>
            <w:r w:rsidRPr="00456FFA">
              <w:t>dBi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0C80" w14:textId="59EBE0AF" w:rsidR="00FF10A3" w:rsidRPr="00456FFA" w:rsidRDefault="00FF10A3" w:rsidP="007868E0">
            <w:pPr>
              <w:pStyle w:val="Tabletext"/>
              <w:jc w:val="center"/>
            </w:pPr>
            <w:r>
              <w:t>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5055" w14:textId="14F88BC1" w:rsidR="00FF10A3" w:rsidRPr="00456FFA" w:rsidRDefault="00FF10A3" w:rsidP="007868E0">
            <w:pPr>
              <w:pStyle w:val="Tabletext"/>
              <w:jc w:val="center"/>
            </w:pPr>
            <w:r>
              <w:t>3.5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710B" w14:textId="7196DEC7" w:rsidR="00FF10A3" w:rsidRDefault="002133FF" w:rsidP="007868E0">
            <w:pPr>
              <w:pStyle w:val="Tabletext"/>
              <w:jc w:val="center"/>
            </w:pPr>
            <w:r>
              <w:t>21.0</w:t>
            </w:r>
          </w:p>
        </w:tc>
      </w:tr>
      <w:tr w:rsidR="00FF10A3" w:rsidRPr="00456FFA" w14:paraId="3F6FACA5" w14:textId="1F5E6C03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D56F" w14:textId="1B68EC53" w:rsidR="00FF10A3" w:rsidRPr="00456FFA" w:rsidRDefault="00FF10A3" w:rsidP="007868E0">
            <w:pPr>
              <w:pStyle w:val="Tabletext"/>
            </w:pPr>
            <w:r w:rsidRPr="00456FFA">
              <w:t>Transmit antenna pattern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BD9F" w14:textId="77777777" w:rsidR="00FF10A3" w:rsidRPr="00456FFA" w:rsidRDefault="00FF10A3" w:rsidP="007868E0">
            <w:pPr>
              <w:pStyle w:val="Tabletext"/>
              <w:jc w:val="center"/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3C61" w14:textId="4F1286E6" w:rsidR="00FF10A3" w:rsidRPr="00456FFA" w:rsidRDefault="00FF10A3" w:rsidP="007868E0">
            <w:pPr>
              <w:pStyle w:val="Tabletext"/>
              <w:jc w:val="center"/>
            </w:pPr>
            <w:r>
              <w:t>ND-SPACE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10E2" w14:textId="14CDF85A" w:rsidR="00FF10A3" w:rsidRPr="00456FFA" w:rsidRDefault="00FF10A3" w:rsidP="007868E0">
            <w:pPr>
              <w:pStyle w:val="Tabletext"/>
              <w:jc w:val="center"/>
            </w:pPr>
            <w:r>
              <w:t>ITU-R S.672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6A10" w14:textId="7422B951" w:rsidR="00FF10A3" w:rsidDel="000236AD" w:rsidRDefault="009E536C" w:rsidP="007868E0">
            <w:pPr>
              <w:pStyle w:val="Tabletext"/>
              <w:jc w:val="center"/>
            </w:pPr>
            <w:r>
              <w:t>ITU</w:t>
            </w:r>
            <w:r w:rsidR="00727C5C">
              <w:t>-R S.672</w:t>
            </w:r>
          </w:p>
        </w:tc>
      </w:tr>
      <w:tr w:rsidR="00FF10A3" w:rsidRPr="00456FFA" w14:paraId="299760E0" w14:textId="1C6CC4B6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779A" w14:textId="233EE985" w:rsidR="00FF10A3" w:rsidRPr="00456FFA" w:rsidRDefault="00FF10A3" w:rsidP="007868E0">
            <w:pPr>
              <w:pStyle w:val="Tabletext"/>
            </w:pPr>
            <w:r w:rsidRPr="00456FFA">
              <w:t>Transmit power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1E72" w14:textId="6EF6DB92" w:rsidR="00FF10A3" w:rsidRPr="00456FFA" w:rsidRDefault="00FF10A3" w:rsidP="007868E0">
            <w:pPr>
              <w:pStyle w:val="Tabletext"/>
              <w:jc w:val="center"/>
            </w:pPr>
            <w:r w:rsidRPr="00456FFA">
              <w:t>dBW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CA8A" w14:textId="3CBD6385" w:rsidR="00FF10A3" w:rsidRPr="00456FFA" w:rsidRDefault="00FF10A3" w:rsidP="007868E0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E2C7" w14:textId="17573D6D" w:rsidR="00FF10A3" w:rsidRPr="00456FFA" w:rsidRDefault="00FF10A3" w:rsidP="007868E0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3EFB" w14:textId="48818850" w:rsidR="00FF10A3" w:rsidRDefault="00F65604" w:rsidP="007868E0">
            <w:pPr>
              <w:pStyle w:val="Tabletext"/>
              <w:jc w:val="center"/>
            </w:pPr>
            <w:r>
              <w:t>4.63</w:t>
            </w:r>
          </w:p>
        </w:tc>
      </w:tr>
      <w:tr w:rsidR="00FF10A3" w:rsidRPr="00456FFA" w14:paraId="2330F13C" w14:textId="660C8E9C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B698" w14:textId="3F916417" w:rsidR="00FF10A3" w:rsidRPr="00456FFA" w:rsidRDefault="00FF10A3" w:rsidP="007868E0">
            <w:pPr>
              <w:pStyle w:val="Tabletext"/>
            </w:pPr>
            <w:r w:rsidRPr="00456FFA">
              <w:t>Max pwr spectral density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BB76" w14:textId="0F527364" w:rsidR="00FF10A3" w:rsidRPr="00456FFA" w:rsidRDefault="00FF10A3" w:rsidP="007868E0">
            <w:pPr>
              <w:pStyle w:val="Tabletext"/>
              <w:jc w:val="center"/>
            </w:pPr>
            <w:r w:rsidRPr="00456FFA">
              <w:t>dBW/Hz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7A54" w14:textId="138A5552" w:rsidR="00FF10A3" w:rsidRPr="00456FFA" w:rsidRDefault="00FF10A3" w:rsidP="007868E0">
            <w:pPr>
              <w:pStyle w:val="Tabletext"/>
              <w:jc w:val="center"/>
            </w:pPr>
            <w:r>
              <w:t>-35.5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C7E6" w14:textId="0CAFBF99" w:rsidR="00FF10A3" w:rsidRPr="00456FFA" w:rsidRDefault="00FF10A3" w:rsidP="007868E0">
            <w:pPr>
              <w:pStyle w:val="Tabletext"/>
              <w:jc w:val="center"/>
            </w:pPr>
            <w:r>
              <w:t>-61.1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DD67" w14:textId="68EF645A" w:rsidR="00FF10A3" w:rsidRDefault="00A66FDD" w:rsidP="007868E0">
            <w:pPr>
              <w:pStyle w:val="Tabletext"/>
              <w:jc w:val="center"/>
            </w:pPr>
            <w:r>
              <w:t>-3</w:t>
            </w:r>
            <w:r w:rsidR="00C141BE">
              <w:t>6,5</w:t>
            </w:r>
          </w:p>
        </w:tc>
      </w:tr>
      <w:tr w:rsidR="00FF10A3" w:rsidRPr="00456FFA" w14:paraId="4C539C8D" w14:textId="5E398908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B9BD" w14:textId="47B998DA" w:rsidR="00FF10A3" w:rsidRPr="00456FFA" w:rsidRDefault="00FF10A3" w:rsidP="007868E0">
            <w:pPr>
              <w:pStyle w:val="Tabletext"/>
            </w:pPr>
            <w:r w:rsidRPr="00456FFA">
              <w:t>Transmit bandwidth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586F" w14:textId="692186D6" w:rsidR="00FF10A3" w:rsidRPr="00456FFA" w:rsidRDefault="00FF10A3" w:rsidP="007868E0">
            <w:pPr>
              <w:pStyle w:val="Tabletext"/>
              <w:jc w:val="center"/>
            </w:pPr>
            <w:r w:rsidRPr="00456FFA">
              <w:t>MHz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6CD1" w14:textId="537C5FF6" w:rsidR="00FF10A3" w:rsidRPr="00456FFA" w:rsidRDefault="00FF10A3" w:rsidP="007868E0">
            <w:pPr>
              <w:pStyle w:val="Tabletext"/>
              <w:jc w:val="center"/>
            </w:pPr>
            <w:r>
              <w:t>2.048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8D9A" w14:textId="1E50B90C" w:rsidR="00FF10A3" w:rsidRPr="00456FFA" w:rsidRDefault="00FF10A3" w:rsidP="007868E0">
            <w:pPr>
              <w:pStyle w:val="Tabletext"/>
              <w:jc w:val="center"/>
            </w:pPr>
            <w:r>
              <w:t>4.0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F21D" w14:textId="53069458" w:rsidR="00FF10A3" w:rsidRDefault="00DE4203" w:rsidP="007868E0">
            <w:pPr>
              <w:pStyle w:val="Tabletext"/>
              <w:jc w:val="center"/>
            </w:pPr>
            <w:r>
              <w:t>3.4</w:t>
            </w:r>
          </w:p>
        </w:tc>
      </w:tr>
      <w:tr w:rsidR="00FF10A3" w:rsidRPr="00456FFA" w14:paraId="438458FD" w14:textId="10B4E3EE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35BD" w14:textId="3629BC83" w:rsidR="00FF10A3" w:rsidRPr="00456FFA" w:rsidRDefault="00FF10A3" w:rsidP="007868E0">
            <w:pPr>
              <w:pStyle w:val="Tabletext"/>
            </w:pPr>
            <w:r w:rsidRPr="00456FFA">
              <w:t>Modulation type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6ED9" w14:textId="77777777" w:rsidR="00FF10A3" w:rsidRPr="00456FFA" w:rsidRDefault="00FF10A3" w:rsidP="007868E0">
            <w:pPr>
              <w:pStyle w:val="Tabletext"/>
              <w:jc w:val="center"/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56D8" w14:textId="485DB586" w:rsidR="00FF10A3" w:rsidRPr="00456FFA" w:rsidRDefault="00FF10A3" w:rsidP="007868E0">
            <w:pPr>
              <w:pStyle w:val="Tabletext"/>
              <w:jc w:val="center"/>
            </w:pPr>
            <w:r>
              <w:t>PCM/PSK/PM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7867" w14:textId="03F8F9EF" w:rsidR="00FF10A3" w:rsidRPr="00456FFA" w:rsidRDefault="00FF10A3" w:rsidP="007868E0">
            <w:pPr>
              <w:pStyle w:val="Tabletext"/>
              <w:jc w:val="center"/>
            </w:pPr>
            <w:r>
              <w:t>PSK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D40B" w14:textId="6DAB11C5" w:rsidR="00FF10A3" w:rsidRDefault="00123337" w:rsidP="007868E0">
            <w:pPr>
              <w:pStyle w:val="Tabletext"/>
              <w:jc w:val="center"/>
            </w:pPr>
            <w:r>
              <w:t>PCM/PSK/PM</w:t>
            </w:r>
          </w:p>
        </w:tc>
      </w:tr>
      <w:tr w:rsidR="00FF10A3" w:rsidRPr="00456FFA" w14:paraId="178AE9DE" w14:textId="77C121DA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03CD" w14:textId="7A31B4D8" w:rsidR="00FF10A3" w:rsidRPr="00456FFA" w:rsidRDefault="00FF10A3" w:rsidP="00856797">
            <w:pPr>
              <w:pStyle w:val="Tabletext"/>
            </w:pPr>
            <w:r w:rsidRPr="00456FFA">
              <w:t>Subcarrier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AB1C" w14:textId="463EB2D5" w:rsidR="00FF10A3" w:rsidRPr="00456FFA" w:rsidRDefault="00FF10A3" w:rsidP="00856797">
            <w:pPr>
              <w:pStyle w:val="Tabletext"/>
              <w:jc w:val="center"/>
            </w:pPr>
            <w:r w:rsidRPr="00456FFA">
              <w:t>kHz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30A1" w14:textId="7200FB5F" w:rsidR="00FF10A3" w:rsidRPr="00456FFA" w:rsidRDefault="00FF10A3" w:rsidP="00856797">
            <w:pPr>
              <w:pStyle w:val="Tabletext"/>
              <w:jc w:val="center"/>
            </w:pPr>
            <w:r>
              <w:t>1024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7A11" w14:textId="7B8D7BD5" w:rsidR="00FF10A3" w:rsidRPr="00456FFA" w:rsidRDefault="00FF10A3" w:rsidP="00856797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9E35" w14:textId="17876C63" w:rsidR="00FF10A3" w:rsidRDefault="00D17B8C" w:rsidP="00856797">
            <w:pPr>
              <w:pStyle w:val="Tabletext"/>
              <w:jc w:val="center"/>
            </w:pPr>
            <w:r>
              <w:t>1700</w:t>
            </w:r>
          </w:p>
        </w:tc>
      </w:tr>
      <w:tr w:rsidR="00FF10A3" w:rsidRPr="00456FFA" w14:paraId="16AFEEE2" w14:textId="5FBA040E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FD03" w14:textId="5FF3B8B4" w:rsidR="00FF10A3" w:rsidRPr="00456FFA" w:rsidRDefault="00FF10A3" w:rsidP="00856797">
            <w:pPr>
              <w:pStyle w:val="Tabletext"/>
            </w:pPr>
            <w:r w:rsidRPr="00456FFA">
              <w:t>Range tone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2C90" w14:textId="6E5F6F37" w:rsidR="00FF10A3" w:rsidRPr="00456FFA" w:rsidRDefault="00FF10A3" w:rsidP="00856797">
            <w:pPr>
              <w:pStyle w:val="Tabletext"/>
              <w:jc w:val="center"/>
            </w:pPr>
            <w:r w:rsidRPr="00456FFA">
              <w:t>kHz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6D4D" w14:textId="32EA734A" w:rsidR="00FF10A3" w:rsidRPr="00456FFA" w:rsidRDefault="00FF10A3" w:rsidP="00856797">
            <w:pPr>
              <w:pStyle w:val="Tabletext"/>
              <w:jc w:val="center"/>
            </w:pPr>
            <w:r>
              <w:t>500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E669" w14:textId="1EA22C92" w:rsidR="00FF10A3" w:rsidRPr="00456FFA" w:rsidRDefault="00FF10A3" w:rsidP="00856797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79BA" w14:textId="04FEDD4C" w:rsidR="00FF10A3" w:rsidRDefault="007C2793" w:rsidP="00856797">
            <w:pPr>
              <w:pStyle w:val="Tabletext"/>
              <w:jc w:val="center"/>
            </w:pPr>
            <w:r>
              <w:t>500</w:t>
            </w:r>
          </w:p>
        </w:tc>
      </w:tr>
      <w:tr w:rsidR="00FF10A3" w:rsidRPr="00456FFA" w14:paraId="62374F75" w14:textId="1AE6E8FF" w:rsidTr="00CD103A">
        <w:trPr>
          <w:trHeight w:val="30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DB10" w14:textId="39B6F5DF" w:rsidR="00FF10A3" w:rsidRPr="00456FFA" w:rsidRDefault="00FF10A3" w:rsidP="00856797">
            <w:pPr>
              <w:pStyle w:val="Tabletext"/>
            </w:pPr>
            <w:r>
              <w:t>Applicable Protection Criteria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C3CA" w14:textId="77777777" w:rsidR="00FF10A3" w:rsidRPr="00456FFA" w:rsidRDefault="00FF10A3" w:rsidP="00856797">
            <w:pPr>
              <w:pStyle w:val="Tabletext"/>
              <w:jc w:val="center"/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E118" w14:textId="3B63BC2E" w:rsidR="00FF10A3" w:rsidRDefault="00FF10A3" w:rsidP="00856797">
            <w:pPr>
              <w:pStyle w:val="Tabletext"/>
              <w:jc w:val="center"/>
            </w:pPr>
            <w:r>
              <w:t>ITU-R SA.609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1EDA" w14:textId="09DABEC1" w:rsidR="00FF10A3" w:rsidRDefault="00FF10A3" w:rsidP="00856797">
            <w:pPr>
              <w:pStyle w:val="Tabletext"/>
              <w:jc w:val="center"/>
            </w:pPr>
            <w:r>
              <w:t>ITU-R SA.1027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44B2" w14:textId="7CCEC28B" w:rsidR="00FF10A3" w:rsidRDefault="007C2793" w:rsidP="00856797">
            <w:pPr>
              <w:pStyle w:val="Tabletext"/>
              <w:jc w:val="center"/>
            </w:pPr>
            <w:r>
              <w:t>ITU-R SA.609</w:t>
            </w:r>
          </w:p>
        </w:tc>
      </w:tr>
    </w:tbl>
    <w:p w14:paraId="7C94F030" w14:textId="77777777" w:rsidR="003958A8" w:rsidRDefault="003958A8" w:rsidP="003958A8">
      <w:pPr>
        <w:pStyle w:val="Tabletext"/>
        <w:jc w:val="center"/>
      </w:pPr>
    </w:p>
    <w:p w14:paraId="45CDAEBD" w14:textId="77777777" w:rsidR="003958A8" w:rsidRPr="003958A8" w:rsidRDefault="003958A8" w:rsidP="003958A8">
      <w:pPr>
        <w:pStyle w:val="Tabletext"/>
      </w:pPr>
    </w:p>
    <w:p w14:paraId="41F56025" w14:textId="77777777" w:rsidR="00CC3859" w:rsidRDefault="00CC3859" w:rsidP="00383507">
      <w:pPr>
        <w:pStyle w:val="TableNo"/>
      </w:pPr>
    </w:p>
    <w:p w14:paraId="2AED2496" w14:textId="77777777" w:rsidR="00E71299" w:rsidRPr="00E71299" w:rsidRDefault="00E71299" w:rsidP="00E71299"/>
    <w:p w14:paraId="566BD4EB" w14:textId="41BB1A86" w:rsidR="00383507" w:rsidRPr="00456FFA" w:rsidRDefault="00383507" w:rsidP="00383507">
      <w:pPr>
        <w:pStyle w:val="TableNo"/>
      </w:pPr>
      <w:r w:rsidRPr="00456FFA">
        <w:t>Table 2</w:t>
      </w:r>
    </w:p>
    <w:p w14:paraId="01D41776" w14:textId="4D81DB15" w:rsidR="00383507" w:rsidRPr="00456FFA" w:rsidRDefault="00FC0BCB" w:rsidP="00383507">
      <w:pPr>
        <w:pStyle w:val="Tabletitle"/>
      </w:pPr>
      <w:r>
        <w:t xml:space="preserve">Earth station </w:t>
      </w:r>
      <w:r w:rsidR="00B83B4F">
        <w:t>r</w:t>
      </w:r>
      <w:r w:rsidR="00CE6C03">
        <w:t>eceive</w:t>
      </w:r>
      <w:r w:rsidR="00C01D88">
        <w:t xml:space="preserve"> parameters for (space-to-Earth) </w:t>
      </w:r>
      <w:r w:rsidR="00C01D88" w:rsidRPr="00456FFA">
        <w:t>links</w:t>
      </w:r>
      <w:r w:rsidR="00817E4F">
        <w:t xml:space="preserve"> in the 2 200 – 2 290 MHz band</w:t>
      </w:r>
    </w:p>
    <w:tbl>
      <w:tblPr>
        <w:tblW w:w="4204" w:type="pct"/>
        <w:jc w:val="center"/>
        <w:tblLayout w:type="fixed"/>
        <w:tblLook w:val="04A0" w:firstRow="1" w:lastRow="0" w:firstColumn="1" w:lastColumn="0" w:noHBand="0" w:noVBand="1"/>
      </w:tblPr>
      <w:tblGrid>
        <w:gridCol w:w="3177"/>
        <w:gridCol w:w="1099"/>
        <w:gridCol w:w="2018"/>
        <w:gridCol w:w="1802"/>
      </w:tblGrid>
      <w:tr w:rsidR="003745CF" w:rsidRPr="00456FFA" w14:paraId="17D22337" w14:textId="77777777" w:rsidTr="003745CF">
        <w:trPr>
          <w:trHeight w:val="300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F79" w14:textId="77777777" w:rsidR="003745CF" w:rsidRPr="00456FFA" w:rsidRDefault="003745CF" w:rsidP="00AE7879">
            <w:pPr>
              <w:pStyle w:val="Tablehead"/>
            </w:pPr>
            <w:r w:rsidRPr="00456FFA">
              <w:t>Parameter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AA87" w14:textId="77777777" w:rsidR="003745CF" w:rsidRPr="00456FFA" w:rsidRDefault="003745CF" w:rsidP="00AE7879">
            <w:pPr>
              <w:pStyle w:val="Tablehead"/>
            </w:pPr>
            <w:r w:rsidRPr="00456FFA">
              <w:t>Unit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128" w14:textId="77777777" w:rsidR="003745CF" w:rsidRPr="00456FFA" w:rsidRDefault="003745CF" w:rsidP="00AE7879">
            <w:pPr>
              <w:pStyle w:val="Tablehead"/>
            </w:pPr>
            <w:r w:rsidRPr="00456FFA">
              <w:t>System A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347" w14:textId="77777777" w:rsidR="003745CF" w:rsidRPr="00456FFA" w:rsidRDefault="003745CF" w:rsidP="00AE7879">
            <w:pPr>
              <w:pStyle w:val="Tablehead"/>
            </w:pPr>
            <w:r w:rsidRPr="00456FFA">
              <w:t>System B</w:t>
            </w:r>
          </w:p>
        </w:tc>
      </w:tr>
      <w:tr w:rsidR="003745CF" w:rsidRPr="00456FFA" w14:paraId="119F4757" w14:textId="77777777" w:rsidTr="003745CF">
        <w:trPr>
          <w:trHeight w:val="300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232" w14:textId="77777777" w:rsidR="003745CF" w:rsidRPr="00456FFA" w:rsidRDefault="003745CF" w:rsidP="00AE7879">
            <w:pPr>
              <w:pStyle w:val="Tabletext"/>
            </w:pPr>
            <w:r w:rsidRPr="00456FFA">
              <w:t>Earth station location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15E" w14:textId="77777777" w:rsidR="003745CF" w:rsidRPr="00456FFA" w:rsidRDefault="003745CF" w:rsidP="00AE7879">
            <w:pPr>
              <w:pStyle w:val="Tabletext"/>
              <w:jc w:val="center"/>
            </w:pPr>
            <w:r w:rsidRPr="00456FFA">
              <w:t>deg.</w:t>
            </w:r>
          </w:p>
        </w:tc>
        <w:tc>
          <w:tcPr>
            <w:tcW w:w="2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785" w14:textId="77777777" w:rsidR="003745CF" w:rsidRPr="00456FFA" w:rsidRDefault="003745CF" w:rsidP="00AE7879">
            <w:pPr>
              <w:pStyle w:val="Tabletext"/>
              <w:jc w:val="center"/>
            </w:pPr>
            <w:r w:rsidRPr="00456FFA">
              <w:t>USA</w:t>
            </w:r>
          </w:p>
        </w:tc>
      </w:tr>
      <w:tr w:rsidR="003745CF" w:rsidRPr="00456FFA" w14:paraId="75E924EE" w14:textId="77777777" w:rsidTr="003745CF">
        <w:trPr>
          <w:trHeight w:val="300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EE7" w14:textId="4C046B30" w:rsidR="003745CF" w:rsidRPr="00456FFA" w:rsidRDefault="003745CF" w:rsidP="002444DC">
            <w:pPr>
              <w:pStyle w:val="Tabletext"/>
            </w:pPr>
            <w:r w:rsidRPr="00456FFA">
              <w:lastRenderedPageBreak/>
              <w:t>Receive antenna gain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389" w14:textId="34DF9BCA" w:rsidR="003745CF" w:rsidRPr="00456FFA" w:rsidRDefault="003745CF" w:rsidP="002444DC">
            <w:pPr>
              <w:pStyle w:val="Tabletext"/>
              <w:jc w:val="center"/>
            </w:pPr>
            <w:r w:rsidRPr="00456FFA">
              <w:t>dBi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A6A" w14:textId="3F7453F8" w:rsidR="003745CF" w:rsidRPr="00456FFA" w:rsidRDefault="003745CF" w:rsidP="002444DC">
            <w:pPr>
              <w:pStyle w:val="Tabletext"/>
              <w:jc w:val="center"/>
            </w:pPr>
            <w:r>
              <w:t>43.8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CE76" w14:textId="72553C2D" w:rsidR="003745CF" w:rsidRPr="00456FFA" w:rsidRDefault="003745CF" w:rsidP="002444DC">
            <w:pPr>
              <w:pStyle w:val="Tabletext"/>
              <w:jc w:val="center"/>
            </w:pPr>
            <w:r>
              <w:t>45.8</w:t>
            </w:r>
          </w:p>
        </w:tc>
      </w:tr>
      <w:tr w:rsidR="003745CF" w:rsidRPr="00456FFA" w14:paraId="673FAE02" w14:textId="77777777" w:rsidTr="003745CF">
        <w:trPr>
          <w:trHeight w:val="300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05B" w14:textId="1E595262" w:rsidR="003745CF" w:rsidRPr="00456FFA" w:rsidRDefault="003745CF" w:rsidP="002444DC">
            <w:pPr>
              <w:pStyle w:val="Tabletext"/>
            </w:pPr>
            <w:r w:rsidRPr="00456FFA">
              <w:t>Receive antenna temperature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A22" w14:textId="63BA2CA1" w:rsidR="003745CF" w:rsidRPr="00456FFA" w:rsidRDefault="003745CF" w:rsidP="002444DC">
            <w:pPr>
              <w:pStyle w:val="Tabletext"/>
              <w:jc w:val="center"/>
            </w:pPr>
            <w:r w:rsidRPr="00456FFA">
              <w:t>k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CB5" w14:textId="014849F8" w:rsidR="003745CF" w:rsidRPr="00456FFA" w:rsidRDefault="003745CF" w:rsidP="002444DC">
            <w:pPr>
              <w:pStyle w:val="Tabletext"/>
              <w:jc w:val="center"/>
            </w:pPr>
            <w:r>
              <w:t>302.6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C13C" w14:textId="2D3A7794" w:rsidR="003745CF" w:rsidRPr="00456FFA" w:rsidRDefault="003745CF" w:rsidP="002444DC">
            <w:pPr>
              <w:pStyle w:val="Tabletext"/>
              <w:jc w:val="center"/>
            </w:pPr>
            <w:r>
              <w:t>190</w:t>
            </w:r>
          </w:p>
        </w:tc>
      </w:tr>
      <w:tr w:rsidR="003745CF" w:rsidRPr="00456FFA" w14:paraId="5B0ED889" w14:textId="77777777" w:rsidTr="003745CF">
        <w:trPr>
          <w:trHeight w:val="300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9EDF" w14:textId="266FC517" w:rsidR="003745CF" w:rsidRPr="00456FFA" w:rsidRDefault="003745CF" w:rsidP="00C203A4">
            <w:pPr>
              <w:pStyle w:val="Tabletext"/>
            </w:pPr>
            <w:r w:rsidRPr="00456FFA">
              <w:t>Receive antenna pattern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860F" w14:textId="77777777" w:rsidR="003745CF" w:rsidRPr="00456FFA" w:rsidRDefault="003745CF" w:rsidP="00C203A4">
            <w:pPr>
              <w:pStyle w:val="Tabletext"/>
              <w:jc w:val="center"/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DE5E" w14:textId="28E8BABB" w:rsidR="003745CF" w:rsidRDefault="003745CF" w:rsidP="00C203A4">
            <w:pPr>
              <w:pStyle w:val="Tabletext"/>
              <w:jc w:val="center"/>
            </w:pPr>
            <w:r w:rsidRPr="00456FFA">
              <w:t xml:space="preserve">RR Appendix </w:t>
            </w:r>
            <w:r w:rsidRPr="00456FFA">
              <w:rPr>
                <w:b/>
                <w:bCs/>
              </w:rPr>
              <w:t>8</w:t>
            </w:r>
            <w:r w:rsidRPr="00456FFA">
              <w:t>, Annex III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8BCB" w14:textId="03505454" w:rsidR="003745CF" w:rsidRDefault="003745CF" w:rsidP="00C203A4">
            <w:pPr>
              <w:pStyle w:val="Tabletext"/>
              <w:jc w:val="center"/>
            </w:pPr>
            <w:r>
              <w:t>ITU-R 465-5</w:t>
            </w:r>
          </w:p>
        </w:tc>
      </w:tr>
      <w:tr w:rsidR="003745CF" w:rsidRPr="00456FFA" w14:paraId="1F577464" w14:textId="77777777" w:rsidTr="003745CF">
        <w:trPr>
          <w:trHeight w:val="300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543" w14:textId="5DBF18F3" w:rsidR="003745CF" w:rsidRPr="00456FFA" w:rsidRDefault="003745CF" w:rsidP="00C203A4">
            <w:pPr>
              <w:pStyle w:val="Tabletext"/>
            </w:pPr>
            <w:r w:rsidRPr="00456FFA">
              <w:t>Minimum elevation angle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958" w14:textId="072D01E4" w:rsidR="003745CF" w:rsidRPr="00456FFA" w:rsidRDefault="003745CF" w:rsidP="00C203A4">
            <w:pPr>
              <w:pStyle w:val="Tabletext"/>
              <w:jc w:val="center"/>
            </w:pPr>
            <w:r w:rsidRPr="00456FFA">
              <w:t>deg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30B" w14:textId="09D88003" w:rsidR="003745CF" w:rsidRPr="00456FFA" w:rsidRDefault="003745CF" w:rsidP="00C203A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A9F4" w14:textId="769EFC9A" w:rsidR="003745CF" w:rsidRPr="00456FFA" w:rsidRDefault="003745CF" w:rsidP="00C203A4">
            <w:pPr>
              <w:pStyle w:val="Tabletext"/>
              <w:jc w:val="center"/>
            </w:pPr>
            <w:r>
              <w:t>5</w:t>
            </w:r>
          </w:p>
        </w:tc>
      </w:tr>
    </w:tbl>
    <w:p w14:paraId="5268CC36" w14:textId="77777777" w:rsidR="00383507" w:rsidRPr="00456FFA" w:rsidRDefault="00383507" w:rsidP="00A12E86">
      <w:pPr>
        <w:pStyle w:val="Tablefin"/>
        <w:jc w:val="center"/>
      </w:pPr>
    </w:p>
    <w:p w14:paraId="50559143" w14:textId="5024FB00" w:rsidR="00200D08" w:rsidRPr="00456FFA" w:rsidRDefault="00383507" w:rsidP="00200D08">
      <w:pPr>
        <w:pStyle w:val="Heading1"/>
      </w:pPr>
      <w:r w:rsidRPr="00456FFA">
        <w:t>2</w:t>
      </w:r>
      <w:r w:rsidRPr="00456FFA">
        <w:tab/>
      </w:r>
      <w:r w:rsidR="00200D08">
        <w:t>Space</w:t>
      </w:r>
      <w:r w:rsidR="00200D08" w:rsidRPr="00456FFA">
        <w:t xml:space="preserve">-to-space links, 2 </w:t>
      </w:r>
      <w:r w:rsidR="00200D08">
        <w:t>200</w:t>
      </w:r>
      <w:r w:rsidR="00C160AA">
        <w:t xml:space="preserve"> </w:t>
      </w:r>
      <w:r w:rsidR="00200D08" w:rsidRPr="00456FFA">
        <w:t>-</w:t>
      </w:r>
      <w:r w:rsidR="00C160AA">
        <w:t xml:space="preserve"> </w:t>
      </w:r>
      <w:r w:rsidR="00200D08" w:rsidRPr="00456FFA">
        <w:t xml:space="preserve">2 </w:t>
      </w:r>
      <w:r w:rsidR="00200D08">
        <w:t>290</w:t>
      </w:r>
      <w:r w:rsidR="00200D08" w:rsidRPr="00456FFA">
        <w:t xml:space="preserve"> MHz band</w:t>
      </w:r>
    </w:p>
    <w:p w14:paraId="56133FC7" w14:textId="4750D989" w:rsidR="00383507" w:rsidRPr="00456FFA" w:rsidRDefault="00383507" w:rsidP="00383507">
      <w:pPr>
        <w:jc w:val="both"/>
      </w:pPr>
      <w:r w:rsidRPr="00456FFA">
        <w:t xml:space="preserve">Tables 3 and 4 list the transmit and receive parameters, respectively, for </w:t>
      </w:r>
      <w:r w:rsidR="00377234">
        <w:t>space</w:t>
      </w:r>
      <w:r w:rsidRPr="00456FFA">
        <w:t>-</w:t>
      </w:r>
      <w:r w:rsidR="00377234">
        <w:t>to-</w:t>
      </w:r>
      <w:r w:rsidRPr="00456FFA">
        <w:t>space (</w:t>
      </w:r>
      <w:r w:rsidR="00377234">
        <w:t>s</w:t>
      </w:r>
      <w:r w:rsidRPr="00456FFA">
        <w:t xml:space="preserve">-s) links in the 2 </w:t>
      </w:r>
      <w:r w:rsidR="00377234">
        <w:t xml:space="preserve">200 </w:t>
      </w:r>
      <w:r w:rsidRPr="00456FFA">
        <w:t>-</w:t>
      </w:r>
      <w:r w:rsidR="00377234">
        <w:t xml:space="preserve"> </w:t>
      </w:r>
      <w:r w:rsidRPr="00456FFA">
        <w:t xml:space="preserve">2 </w:t>
      </w:r>
      <w:r w:rsidR="00377234">
        <w:t>290</w:t>
      </w:r>
      <w:r w:rsidRPr="00456FFA">
        <w:t xml:space="preserve"> MHz band for </w:t>
      </w:r>
      <w:r w:rsidR="000A6AEA">
        <w:t xml:space="preserve">EESS and </w:t>
      </w:r>
      <w:r w:rsidRPr="00456FFA">
        <w:t>SRS systems.</w:t>
      </w:r>
    </w:p>
    <w:p w14:paraId="3E3D5EDC" w14:textId="13E6F021" w:rsidR="00817E4F" w:rsidRPr="00456FFA" w:rsidRDefault="00817E4F" w:rsidP="00817E4F">
      <w:pPr>
        <w:pStyle w:val="TableNo"/>
      </w:pPr>
      <w:r w:rsidRPr="00456FFA">
        <w:t xml:space="preserve">TABLE </w:t>
      </w:r>
      <w:r>
        <w:t>3</w:t>
      </w:r>
    </w:p>
    <w:p w14:paraId="536CFE47" w14:textId="677B5F41" w:rsidR="00817E4F" w:rsidRDefault="00817E4F" w:rsidP="00817E4F">
      <w:pPr>
        <w:pStyle w:val="Tabletitle"/>
      </w:pPr>
      <w:r>
        <w:t xml:space="preserve">Spacecraft transmit parameters for (space-to-space) </w:t>
      </w:r>
      <w:r w:rsidRPr="00456FFA">
        <w:t>links</w:t>
      </w:r>
      <w:r>
        <w:t xml:space="preserve"> in the 2 200 – 2 290 MHz band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930"/>
        <w:gridCol w:w="1814"/>
        <w:gridCol w:w="1814"/>
        <w:gridCol w:w="1814"/>
      </w:tblGrid>
      <w:tr w:rsidR="004A5D85" w:rsidRPr="00456FFA" w14:paraId="396861C4" w14:textId="28F88D24" w:rsidTr="00A361D9">
        <w:trPr>
          <w:trHeight w:val="300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A43" w14:textId="77777777" w:rsidR="004A5D85" w:rsidRPr="00456FFA" w:rsidRDefault="004A5D85" w:rsidP="00AE7879">
            <w:pPr>
              <w:pStyle w:val="Tablehead"/>
            </w:pPr>
            <w:r w:rsidRPr="00456FFA">
              <w:t>Parameter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877" w14:textId="77777777" w:rsidR="004A5D85" w:rsidRPr="00456FFA" w:rsidRDefault="004A5D85" w:rsidP="00AE7879">
            <w:pPr>
              <w:pStyle w:val="Tablehead"/>
            </w:pPr>
            <w:r w:rsidRPr="00456FFA">
              <w:t>Unit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C0D" w14:textId="77777777" w:rsidR="004A5D85" w:rsidRPr="00456FFA" w:rsidRDefault="004A5D85" w:rsidP="00AE7879">
            <w:pPr>
              <w:pStyle w:val="Tablehead"/>
            </w:pPr>
            <w:r w:rsidRPr="00456FFA">
              <w:t>System A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EFE26" w14:textId="587D10E3" w:rsidR="004A5D85" w:rsidRPr="00456FFA" w:rsidRDefault="004F776B" w:rsidP="00AE7879">
            <w:pPr>
              <w:pStyle w:val="Tablehead"/>
            </w:pPr>
            <w:r>
              <w:t>System B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B6568" w14:textId="63877AD7" w:rsidR="004A5D85" w:rsidRPr="00456FFA" w:rsidRDefault="004F776B" w:rsidP="00AE7879">
            <w:pPr>
              <w:pStyle w:val="Tablehead"/>
            </w:pPr>
            <w:r>
              <w:t>System C</w:t>
            </w:r>
          </w:p>
        </w:tc>
      </w:tr>
      <w:tr w:rsidR="004A5D85" w:rsidRPr="00456FFA" w14:paraId="3E0923E4" w14:textId="6365C91B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1A7" w14:textId="77777777" w:rsidR="004A5D85" w:rsidRPr="00456FFA" w:rsidRDefault="004A5D85" w:rsidP="00AE7879">
            <w:pPr>
              <w:pStyle w:val="Tabletext"/>
            </w:pPr>
            <w:r w:rsidRPr="00456FFA">
              <w:t>Altitude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19F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7A2" w14:textId="31EE509E" w:rsidR="004A5D85" w:rsidRPr="00456FFA" w:rsidRDefault="004A5D85" w:rsidP="00AE7879">
            <w:pPr>
              <w:pStyle w:val="Tabletext"/>
              <w:jc w:val="center"/>
            </w:pPr>
            <w:r>
              <w:t>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90E4" w14:textId="4F37A5E3" w:rsidR="004A5D85" w:rsidRDefault="00DF5A3E" w:rsidP="00AE7879">
            <w:pPr>
              <w:pStyle w:val="Tabletext"/>
              <w:jc w:val="center"/>
            </w:pPr>
            <w:r>
              <w:t>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101E0" w14:textId="1CECE669" w:rsidR="004A5D85" w:rsidRDefault="0088249E" w:rsidP="00AE7879">
            <w:pPr>
              <w:pStyle w:val="Tabletext"/>
              <w:jc w:val="center"/>
            </w:pPr>
            <w:r>
              <w:t>400</w:t>
            </w:r>
          </w:p>
        </w:tc>
      </w:tr>
      <w:tr w:rsidR="004A5D85" w:rsidRPr="00456FFA" w14:paraId="1B638C69" w14:textId="591E9FB3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EA0" w14:textId="77777777" w:rsidR="004A5D85" w:rsidRPr="00456FFA" w:rsidRDefault="004A5D85" w:rsidP="00AE7879">
            <w:pPr>
              <w:pStyle w:val="Tabletext"/>
            </w:pPr>
            <w:r w:rsidRPr="00456FFA">
              <w:t>Eccentricity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74D" w14:textId="77777777" w:rsidR="004A5D85" w:rsidRPr="00456FFA" w:rsidRDefault="004A5D85" w:rsidP="00AE7879">
            <w:pPr>
              <w:pStyle w:val="Tabletext"/>
              <w:jc w:val="center"/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C28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0.0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0CC8" w14:textId="7EA0AC93" w:rsidR="004A5D85" w:rsidRPr="00456FFA" w:rsidRDefault="0088249E" w:rsidP="00AE7879">
            <w:pPr>
              <w:pStyle w:val="Tabletext"/>
              <w:jc w:val="center"/>
            </w:pPr>
            <w:r>
              <w:t>0.0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769D" w14:textId="7933F763" w:rsidR="004A5D85" w:rsidRPr="00456FFA" w:rsidRDefault="0088249E" w:rsidP="00AE7879">
            <w:pPr>
              <w:pStyle w:val="Tabletext"/>
              <w:jc w:val="center"/>
            </w:pPr>
            <w:r>
              <w:t>0.0</w:t>
            </w:r>
          </w:p>
        </w:tc>
      </w:tr>
      <w:tr w:rsidR="004A5D85" w:rsidRPr="00456FFA" w14:paraId="1E045454" w14:textId="5CC80D2F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4B8" w14:textId="1FD6699A" w:rsidR="004A5D85" w:rsidRPr="00456FFA" w:rsidRDefault="004A5D85" w:rsidP="00AE7879">
            <w:pPr>
              <w:pStyle w:val="Tabletext"/>
            </w:pPr>
            <w:r w:rsidRPr="00456FFA">
              <w:t xml:space="preserve">Inclination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91D" w14:textId="012E688D" w:rsidR="004A5D85" w:rsidRPr="00456FFA" w:rsidRDefault="004A5D85" w:rsidP="00AE7879">
            <w:pPr>
              <w:pStyle w:val="Tabletext"/>
              <w:jc w:val="center"/>
            </w:pPr>
            <w:r>
              <w:t>deg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117" w14:textId="502D1CEA" w:rsidR="004A5D85" w:rsidRPr="00456FFA" w:rsidRDefault="004A5D85" w:rsidP="00AE7879">
            <w:pPr>
              <w:pStyle w:val="Tabletext"/>
              <w:jc w:val="center"/>
            </w:pPr>
            <w:r>
              <w:t>98.2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55AB" w14:textId="44EC0487" w:rsidR="004A5D85" w:rsidRDefault="0088249E" w:rsidP="00AE7879">
            <w:pPr>
              <w:pStyle w:val="Tabletext"/>
              <w:jc w:val="center"/>
            </w:pPr>
            <w:r>
              <w:t>51.6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EAC27" w14:textId="34D661B5" w:rsidR="004A5D85" w:rsidRDefault="0088249E" w:rsidP="00AE7879">
            <w:pPr>
              <w:pStyle w:val="Tabletext"/>
              <w:jc w:val="center"/>
            </w:pPr>
            <w:r>
              <w:t>51.6</w:t>
            </w:r>
          </w:p>
        </w:tc>
      </w:tr>
      <w:tr w:rsidR="004A5D85" w:rsidRPr="00456FFA" w14:paraId="79549F52" w14:textId="5C76BEB3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ABB" w14:textId="77777777" w:rsidR="004A5D85" w:rsidRPr="00456FFA" w:rsidRDefault="004A5D85" w:rsidP="00AE7879">
            <w:pPr>
              <w:pStyle w:val="Tabletext"/>
            </w:pPr>
            <w:r w:rsidRPr="00456FFA">
              <w:t>Sun Synchronous? (Y/N)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4F6" w14:textId="77777777" w:rsidR="004A5D85" w:rsidRPr="00456FFA" w:rsidRDefault="004A5D85" w:rsidP="00AE7879">
            <w:pPr>
              <w:pStyle w:val="Tabletext"/>
              <w:jc w:val="center"/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0B7" w14:textId="36D1675E" w:rsidR="004A5D85" w:rsidRPr="00456FFA" w:rsidRDefault="004A5D85" w:rsidP="00AE7879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0510" w14:textId="7037A485" w:rsidR="004A5D85" w:rsidRDefault="00612260" w:rsidP="00AE7879">
            <w:pPr>
              <w:pStyle w:val="Tabletext"/>
              <w:jc w:val="center"/>
            </w:pPr>
            <w:r>
              <w:t>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B124" w14:textId="10D38A6E" w:rsidR="004A5D85" w:rsidRDefault="00612260" w:rsidP="00AE7879">
            <w:pPr>
              <w:pStyle w:val="Tabletext"/>
              <w:jc w:val="center"/>
            </w:pPr>
            <w:r>
              <w:t>N</w:t>
            </w:r>
          </w:p>
        </w:tc>
      </w:tr>
      <w:tr w:rsidR="004A5D85" w:rsidRPr="00456FFA" w14:paraId="76EBED6D" w14:textId="7782F545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041" w14:textId="77777777" w:rsidR="004A5D85" w:rsidRPr="00456FFA" w:rsidRDefault="004A5D85" w:rsidP="00AE7879">
            <w:pPr>
              <w:pStyle w:val="Tabletext"/>
            </w:pPr>
            <w:r w:rsidRPr="00456FFA">
              <w:t>Transmit antenna gain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9402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dBi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D4C3" w14:textId="77777777" w:rsidR="004A5D85" w:rsidRPr="00456FFA" w:rsidRDefault="004A5D85" w:rsidP="00AE7879">
            <w:pPr>
              <w:pStyle w:val="Tabletext"/>
              <w:jc w:val="center"/>
            </w:pPr>
            <w: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162E" w14:textId="4EAD8C8E" w:rsidR="004A5D85" w:rsidRDefault="00FE43D4" w:rsidP="00AE7879">
            <w:pPr>
              <w:pStyle w:val="Tabletext"/>
              <w:jc w:val="center"/>
            </w:pPr>
            <w:r>
              <w:t>12.9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4E73" w14:textId="4BF9E059" w:rsidR="004A5D85" w:rsidRDefault="00BA12B1" w:rsidP="00AE7879">
            <w:pPr>
              <w:pStyle w:val="Tabletext"/>
              <w:jc w:val="center"/>
            </w:pPr>
            <w:r>
              <w:t>22.5</w:t>
            </w:r>
          </w:p>
        </w:tc>
      </w:tr>
      <w:tr w:rsidR="004A5D85" w:rsidRPr="00456FFA" w14:paraId="11A86715" w14:textId="7621B241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55B3" w14:textId="77777777" w:rsidR="004A5D85" w:rsidRPr="00456FFA" w:rsidRDefault="004A5D85" w:rsidP="00AE7879">
            <w:pPr>
              <w:pStyle w:val="Tabletext"/>
            </w:pPr>
            <w:r w:rsidRPr="00456FFA">
              <w:t>Transmit antenna pattern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8B78" w14:textId="77777777" w:rsidR="004A5D85" w:rsidRPr="00456FFA" w:rsidRDefault="004A5D85" w:rsidP="00AE7879">
            <w:pPr>
              <w:pStyle w:val="Tabletext"/>
              <w:jc w:val="center"/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5375" w14:textId="489FC274" w:rsidR="004A5D85" w:rsidRPr="00456FFA" w:rsidRDefault="004A5D85" w:rsidP="00AE7879">
            <w:pPr>
              <w:pStyle w:val="Tabletext"/>
              <w:jc w:val="center"/>
            </w:pPr>
            <w:r>
              <w:t>ITU-R S.672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9612" w14:textId="70AA8E46" w:rsidR="004A5D85" w:rsidRDefault="00F32E91" w:rsidP="00AE7879">
            <w:pPr>
              <w:pStyle w:val="Tabletext"/>
              <w:jc w:val="center"/>
            </w:pPr>
            <w:r>
              <w:t>ITU-R S.672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56BC" w14:textId="3694B448" w:rsidR="004A5D85" w:rsidRDefault="00F32E91" w:rsidP="00AE7879">
            <w:pPr>
              <w:pStyle w:val="Tabletext"/>
              <w:jc w:val="center"/>
            </w:pPr>
            <w:r>
              <w:t>ITU-R S.672</w:t>
            </w:r>
          </w:p>
        </w:tc>
      </w:tr>
      <w:tr w:rsidR="004A5D85" w:rsidRPr="00456FFA" w14:paraId="1D9481C6" w14:textId="1F9C8658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404A" w14:textId="77777777" w:rsidR="004A5D85" w:rsidRPr="00456FFA" w:rsidRDefault="004A5D85" w:rsidP="00AE7879">
            <w:pPr>
              <w:pStyle w:val="Tabletext"/>
            </w:pPr>
            <w:r w:rsidRPr="00456FFA">
              <w:t>Transmit power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F813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dBW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DCA7" w14:textId="78B896AB" w:rsidR="004A5D85" w:rsidRPr="00456FFA" w:rsidRDefault="004A5D85" w:rsidP="00AE7879">
            <w:pPr>
              <w:pStyle w:val="Tabletext"/>
              <w:jc w:val="center"/>
            </w:pPr>
            <w:r>
              <w:t>3.42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8BC5" w14:textId="21B9507E" w:rsidR="004A5D85" w:rsidRDefault="000E00FD" w:rsidP="00AE7879">
            <w:pPr>
              <w:pStyle w:val="Tabletext"/>
              <w:jc w:val="center"/>
            </w:pPr>
            <w:r>
              <w:t>13.2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A766" w14:textId="11D1779F" w:rsidR="004A5D85" w:rsidRDefault="00BA12B1" w:rsidP="00AE7879">
            <w:pPr>
              <w:pStyle w:val="Tabletext"/>
              <w:jc w:val="center"/>
            </w:pPr>
            <w:r>
              <w:t>7.0</w:t>
            </w:r>
          </w:p>
        </w:tc>
      </w:tr>
      <w:tr w:rsidR="004A5D85" w:rsidRPr="00456FFA" w14:paraId="59761493" w14:textId="3560EE3D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5701" w14:textId="77777777" w:rsidR="004A5D85" w:rsidRPr="00456FFA" w:rsidRDefault="004A5D85" w:rsidP="00AE7879">
            <w:pPr>
              <w:pStyle w:val="Tabletext"/>
            </w:pPr>
            <w:r w:rsidRPr="00456FFA">
              <w:t>Max pwr spectral density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A58A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dBW/Hz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99B8" w14:textId="22443C83" w:rsidR="004A5D85" w:rsidRPr="00456FFA" w:rsidRDefault="004A5D85" w:rsidP="00AE7879">
            <w:pPr>
              <w:pStyle w:val="Tabletext"/>
              <w:jc w:val="center"/>
            </w:pPr>
            <w:r>
              <w:t>-39.8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2F9D" w14:textId="23F85795" w:rsidR="004A5D85" w:rsidRDefault="00986F86" w:rsidP="00AE7879">
            <w:pPr>
              <w:pStyle w:val="Tabletext"/>
              <w:jc w:val="center"/>
            </w:pPr>
            <w:r>
              <w:t>-54.6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069E2" w14:textId="6479E42F" w:rsidR="004A5D85" w:rsidRDefault="001B3ABD" w:rsidP="00AE7879">
            <w:pPr>
              <w:pStyle w:val="Tabletext"/>
              <w:jc w:val="center"/>
            </w:pPr>
            <w:r>
              <w:t>-60.8</w:t>
            </w:r>
          </w:p>
        </w:tc>
      </w:tr>
      <w:tr w:rsidR="004A5D85" w:rsidRPr="00456FFA" w14:paraId="5B625FCC" w14:textId="7CB13439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2162" w14:textId="77777777" w:rsidR="004A5D85" w:rsidRPr="00456FFA" w:rsidRDefault="004A5D85" w:rsidP="00AE7879">
            <w:pPr>
              <w:pStyle w:val="Tabletext"/>
            </w:pPr>
            <w:r w:rsidRPr="00456FFA">
              <w:t>Transmit bandwidth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83D1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MHz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D33F" w14:textId="77777777" w:rsidR="004A5D85" w:rsidRPr="00456FFA" w:rsidRDefault="004A5D85" w:rsidP="00AE7879">
            <w:pPr>
              <w:pStyle w:val="Tabletext"/>
              <w:jc w:val="center"/>
            </w:pPr>
            <w:r>
              <w:t>2.048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9746" w14:textId="74A2F936" w:rsidR="004A5D85" w:rsidRDefault="00986F86" w:rsidP="00AE7879">
            <w:pPr>
              <w:pStyle w:val="Tabletext"/>
              <w:jc w:val="center"/>
            </w:pPr>
            <w:r>
              <w:t>6.0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D6FE2" w14:textId="56FBF8E8" w:rsidR="004A5D85" w:rsidRDefault="007448C9" w:rsidP="00AE7879">
            <w:pPr>
              <w:pStyle w:val="Tabletext"/>
              <w:jc w:val="center"/>
            </w:pPr>
            <w:r>
              <w:t>6.0</w:t>
            </w:r>
          </w:p>
        </w:tc>
      </w:tr>
      <w:tr w:rsidR="004A5D85" w:rsidRPr="00456FFA" w14:paraId="75189F93" w14:textId="5FA180C9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FC22" w14:textId="77777777" w:rsidR="004A5D85" w:rsidRPr="00456FFA" w:rsidRDefault="004A5D85" w:rsidP="00AE7879">
            <w:pPr>
              <w:pStyle w:val="Tabletext"/>
            </w:pPr>
            <w:r w:rsidRPr="00456FFA">
              <w:t>Modulation type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9B30" w14:textId="77777777" w:rsidR="004A5D85" w:rsidRPr="00456FFA" w:rsidRDefault="004A5D85" w:rsidP="00AE7879">
            <w:pPr>
              <w:pStyle w:val="Tabletext"/>
              <w:jc w:val="center"/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5D6C" w14:textId="77777777" w:rsidR="004A5D85" w:rsidRPr="00456FFA" w:rsidRDefault="004A5D85" w:rsidP="00AE7879">
            <w:pPr>
              <w:pStyle w:val="Tabletext"/>
              <w:jc w:val="center"/>
            </w:pPr>
            <w:r>
              <w:t>PCM/PSK/PM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C41B" w14:textId="35C415F5" w:rsidR="004A5D85" w:rsidRDefault="00FE43D4" w:rsidP="00AE7879">
            <w:pPr>
              <w:pStyle w:val="Tabletext"/>
              <w:jc w:val="center"/>
            </w:pPr>
            <w:r>
              <w:t>SQPN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89B7" w14:textId="30AE488C" w:rsidR="004A5D85" w:rsidRDefault="00FE43D4" w:rsidP="00AE7879">
            <w:pPr>
              <w:pStyle w:val="Tabletext"/>
              <w:jc w:val="center"/>
            </w:pPr>
            <w:r>
              <w:t>SQPN</w:t>
            </w:r>
          </w:p>
        </w:tc>
      </w:tr>
      <w:tr w:rsidR="004A5D85" w:rsidRPr="00456FFA" w14:paraId="26F4F7BE" w14:textId="512FF585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C91B" w14:textId="77777777" w:rsidR="004A5D85" w:rsidRPr="00456FFA" w:rsidRDefault="004A5D85" w:rsidP="00AE7879">
            <w:pPr>
              <w:pStyle w:val="Tabletext"/>
            </w:pPr>
            <w:r w:rsidRPr="00456FFA">
              <w:t>Subcarrier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F0A4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kHz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A9A2" w14:textId="270F1481" w:rsidR="004A5D85" w:rsidRPr="00456FFA" w:rsidRDefault="004A5D85" w:rsidP="00AE7879">
            <w:pPr>
              <w:pStyle w:val="Tabletext"/>
              <w:jc w:val="center"/>
            </w:pPr>
            <w:r>
              <w:t>1024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6468" w14:textId="63DA7098" w:rsidR="004A5D85" w:rsidRDefault="007448C9" w:rsidP="00AE7879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C855" w14:textId="2A9A7D7E" w:rsidR="004A5D85" w:rsidRDefault="007448C9" w:rsidP="00AE7879">
            <w:pPr>
              <w:pStyle w:val="Tabletext"/>
              <w:jc w:val="center"/>
            </w:pPr>
            <w:r>
              <w:t>N/A</w:t>
            </w:r>
          </w:p>
        </w:tc>
      </w:tr>
      <w:tr w:rsidR="004A5D85" w:rsidRPr="00456FFA" w14:paraId="28C7EB6A" w14:textId="629AF726" w:rsidTr="00A361D9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0134" w14:textId="77777777" w:rsidR="004A5D85" w:rsidRPr="00456FFA" w:rsidRDefault="004A5D85" w:rsidP="00AE7879">
            <w:pPr>
              <w:pStyle w:val="Tabletext"/>
            </w:pPr>
            <w:r w:rsidRPr="00456FFA">
              <w:t>Range tone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DED0" w14:textId="77777777" w:rsidR="004A5D85" w:rsidRPr="00456FFA" w:rsidRDefault="004A5D85" w:rsidP="00AE7879">
            <w:pPr>
              <w:pStyle w:val="Tabletext"/>
              <w:jc w:val="center"/>
            </w:pPr>
            <w:r w:rsidRPr="00456FFA">
              <w:t>kHz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B0DF" w14:textId="26BBAC7A" w:rsidR="004A5D85" w:rsidRPr="00456FFA" w:rsidRDefault="004A5D85" w:rsidP="00AE7879">
            <w:pPr>
              <w:pStyle w:val="Tabletext"/>
              <w:jc w:val="center"/>
            </w:pPr>
            <w: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95857" w14:textId="27FC0780" w:rsidR="004A5D85" w:rsidRDefault="007448C9" w:rsidP="00AE7879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85F4B" w14:textId="05DC81C2" w:rsidR="004A5D85" w:rsidRDefault="007448C9" w:rsidP="00AE7879">
            <w:pPr>
              <w:pStyle w:val="Tabletext"/>
              <w:jc w:val="center"/>
            </w:pPr>
            <w:r>
              <w:t>N/A</w:t>
            </w:r>
          </w:p>
        </w:tc>
      </w:tr>
      <w:tr w:rsidR="00CB3874" w:rsidRPr="00456FFA" w14:paraId="4B763AFD" w14:textId="77777777" w:rsidTr="00CB3874">
        <w:trPr>
          <w:trHeight w:val="30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E88B" w14:textId="03400541" w:rsidR="00CB3874" w:rsidRPr="00456FFA" w:rsidRDefault="00CB3874" w:rsidP="00AE7879">
            <w:pPr>
              <w:pStyle w:val="Tabletext"/>
            </w:pPr>
            <w:r>
              <w:t>Applicable Protection Criteria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E50" w14:textId="77777777" w:rsidR="00CB3874" w:rsidRPr="00456FFA" w:rsidRDefault="00CB3874" w:rsidP="00AE7879">
            <w:pPr>
              <w:pStyle w:val="Tabletext"/>
              <w:jc w:val="center"/>
            </w:pPr>
          </w:p>
        </w:tc>
        <w:tc>
          <w:tcPr>
            <w:tcW w:w="28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7C2A" w14:textId="71659773" w:rsidR="00CB3874" w:rsidRDefault="00302A62" w:rsidP="00302A62">
            <w:pPr>
              <w:pStyle w:val="Tabletext"/>
              <w:jc w:val="center"/>
            </w:pPr>
            <w:r>
              <w:t>ITU-R SA.1155</w:t>
            </w:r>
          </w:p>
        </w:tc>
      </w:tr>
    </w:tbl>
    <w:p w14:paraId="26FBBE88" w14:textId="77777777" w:rsidR="00817E4F" w:rsidRDefault="00817E4F" w:rsidP="00817E4F">
      <w:pPr>
        <w:pStyle w:val="Tabletext"/>
        <w:jc w:val="center"/>
      </w:pPr>
    </w:p>
    <w:p w14:paraId="4591927E" w14:textId="6AC11A3C" w:rsidR="00817E4F" w:rsidRPr="00456FFA" w:rsidRDefault="00817E4F" w:rsidP="00817E4F">
      <w:pPr>
        <w:pStyle w:val="TableNo"/>
      </w:pPr>
      <w:r w:rsidRPr="00456FFA">
        <w:t xml:space="preserve">Table </w:t>
      </w:r>
      <w:r w:rsidR="00802463">
        <w:t>4</w:t>
      </w:r>
    </w:p>
    <w:p w14:paraId="7CADD21F" w14:textId="2BF33F27" w:rsidR="00817E4F" w:rsidRPr="00456FFA" w:rsidRDefault="00C160AA" w:rsidP="00817E4F">
      <w:pPr>
        <w:pStyle w:val="Tabletitle"/>
      </w:pPr>
      <w:r>
        <w:t>Space</w:t>
      </w:r>
      <w:r w:rsidR="00817E4F">
        <w:t xml:space="preserve"> station receive parameters for (space-to-</w:t>
      </w:r>
      <w:r>
        <w:t>space</w:t>
      </w:r>
      <w:r w:rsidR="00817E4F">
        <w:t xml:space="preserve">) </w:t>
      </w:r>
      <w:r w:rsidR="00817E4F" w:rsidRPr="00456FFA">
        <w:t>links</w:t>
      </w:r>
      <w:r w:rsidR="00C764A2">
        <w:t xml:space="preserve"> in the 2 200 – 2 290 MHz band</w:t>
      </w:r>
    </w:p>
    <w:tbl>
      <w:tblPr>
        <w:tblW w:w="3269" w:type="pct"/>
        <w:jc w:val="center"/>
        <w:tblLayout w:type="fixed"/>
        <w:tblLook w:val="04A0" w:firstRow="1" w:lastRow="0" w:firstColumn="1" w:lastColumn="0" w:noHBand="0" w:noVBand="1"/>
      </w:tblPr>
      <w:tblGrid>
        <w:gridCol w:w="3177"/>
        <w:gridCol w:w="1099"/>
        <w:gridCol w:w="2019"/>
      </w:tblGrid>
      <w:tr w:rsidR="0025636C" w:rsidRPr="00456FFA" w14:paraId="2118F59D" w14:textId="77777777" w:rsidTr="0025636C">
        <w:trPr>
          <w:trHeight w:val="300"/>
          <w:jc w:val="center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41C" w14:textId="77777777" w:rsidR="0025636C" w:rsidRPr="00456FFA" w:rsidRDefault="0025636C" w:rsidP="00AE7879">
            <w:pPr>
              <w:pStyle w:val="Tablehead"/>
            </w:pPr>
            <w:r w:rsidRPr="00456FFA">
              <w:t>Parameter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1F5" w14:textId="77777777" w:rsidR="0025636C" w:rsidRPr="00456FFA" w:rsidRDefault="0025636C" w:rsidP="00AE7879">
            <w:pPr>
              <w:pStyle w:val="Tablehead"/>
            </w:pPr>
            <w:r w:rsidRPr="00456FFA">
              <w:t>Unit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166" w14:textId="77777777" w:rsidR="0025636C" w:rsidRPr="00456FFA" w:rsidRDefault="0025636C" w:rsidP="00AE7879">
            <w:pPr>
              <w:pStyle w:val="Tablehead"/>
            </w:pPr>
            <w:r w:rsidRPr="00456FFA">
              <w:t>System A</w:t>
            </w:r>
          </w:p>
        </w:tc>
      </w:tr>
      <w:tr w:rsidR="0025636C" w:rsidRPr="00456FFA" w14:paraId="368D92A8" w14:textId="77777777" w:rsidTr="0025636C">
        <w:trPr>
          <w:trHeight w:val="300"/>
          <w:jc w:val="center"/>
        </w:trPr>
        <w:tc>
          <w:tcPr>
            <w:tcW w:w="2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13D" w14:textId="3F742F3A" w:rsidR="0025636C" w:rsidRPr="00456FFA" w:rsidRDefault="0025636C" w:rsidP="00AE7879">
            <w:pPr>
              <w:pStyle w:val="Tabletext"/>
            </w:pPr>
            <w:r>
              <w:t>Receiving space</w:t>
            </w:r>
            <w:r w:rsidRPr="00456FFA">
              <w:t xml:space="preserve"> station location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CC3" w14:textId="77777777" w:rsidR="0025636C" w:rsidRPr="00456FFA" w:rsidRDefault="0025636C" w:rsidP="00AE7879">
            <w:pPr>
              <w:pStyle w:val="Tabletext"/>
              <w:jc w:val="center"/>
            </w:pPr>
            <w:r w:rsidRPr="00456FFA">
              <w:t>deg.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AE4" w14:textId="77777777" w:rsidR="0025636C" w:rsidRPr="00456FFA" w:rsidRDefault="0025636C" w:rsidP="00AE7879">
            <w:pPr>
              <w:pStyle w:val="Tabletext"/>
              <w:jc w:val="center"/>
            </w:pPr>
            <w:r>
              <w:t>See ITU-R SA.1275</w:t>
            </w:r>
          </w:p>
        </w:tc>
      </w:tr>
      <w:tr w:rsidR="0025636C" w:rsidRPr="00456FFA" w14:paraId="62DD2EC1" w14:textId="77777777" w:rsidTr="0025636C">
        <w:trPr>
          <w:trHeight w:val="300"/>
          <w:jc w:val="center"/>
        </w:trPr>
        <w:tc>
          <w:tcPr>
            <w:tcW w:w="2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C39" w14:textId="77777777" w:rsidR="0025636C" w:rsidRPr="00456FFA" w:rsidRDefault="0025636C" w:rsidP="00AE7879">
            <w:pPr>
              <w:pStyle w:val="Tabletext"/>
            </w:pPr>
            <w:r w:rsidRPr="00456FFA">
              <w:t>Receive antenna gain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D4B3" w14:textId="77777777" w:rsidR="0025636C" w:rsidRPr="00456FFA" w:rsidRDefault="0025636C" w:rsidP="00AE7879">
            <w:pPr>
              <w:pStyle w:val="Tabletext"/>
              <w:jc w:val="center"/>
            </w:pPr>
            <w:r w:rsidRPr="00456FFA">
              <w:t>dBi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9BF" w14:textId="2B566F47" w:rsidR="0025636C" w:rsidRPr="00456FFA" w:rsidRDefault="0025636C" w:rsidP="00AE7879">
            <w:pPr>
              <w:pStyle w:val="Tabletext"/>
              <w:jc w:val="center"/>
            </w:pPr>
            <w:r>
              <w:t>30.0</w:t>
            </w:r>
          </w:p>
        </w:tc>
      </w:tr>
      <w:tr w:rsidR="0025636C" w:rsidRPr="00456FFA" w14:paraId="3912C52B" w14:textId="77777777" w:rsidTr="0025636C">
        <w:trPr>
          <w:trHeight w:val="300"/>
          <w:jc w:val="center"/>
        </w:trPr>
        <w:tc>
          <w:tcPr>
            <w:tcW w:w="2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08E" w14:textId="77777777" w:rsidR="0025636C" w:rsidRPr="00456FFA" w:rsidRDefault="0025636C" w:rsidP="00AE7879">
            <w:pPr>
              <w:pStyle w:val="Tabletext"/>
            </w:pPr>
            <w:r w:rsidRPr="00456FFA">
              <w:t>Receive antenna temperature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DBF" w14:textId="77777777" w:rsidR="0025636C" w:rsidRPr="00456FFA" w:rsidRDefault="0025636C" w:rsidP="00AE7879">
            <w:pPr>
              <w:pStyle w:val="Tabletext"/>
              <w:jc w:val="center"/>
            </w:pPr>
            <w:r w:rsidRPr="00456FFA">
              <w:t>k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363" w14:textId="0B7C694B" w:rsidR="0025636C" w:rsidRPr="00456FFA" w:rsidRDefault="0025636C" w:rsidP="00AE7879">
            <w:pPr>
              <w:pStyle w:val="Tabletext"/>
              <w:jc w:val="center"/>
            </w:pPr>
            <w:r>
              <w:t>478</w:t>
            </w:r>
          </w:p>
        </w:tc>
      </w:tr>
      <w:tr w:rsidR="0025636C" w:rsidRPr="00456FFA" w14:paraId="1ACB87A6" w14:textId="77777777" w:rsidTr="0025636C">
        <w:trPr>
          <w:trHeight w:val="300"/>
          <w:jc w:val="center"/>
        </w:trPr>
        <w:tc>
          <w:tcPr>
            <w:tcW w:w="2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CD8D" w14:textId="77777777" w:rsidR="0025636C" w:rsidRPr="00456FFA" w:rsidRDefault="0025636C" w:rsidP="00AE7879">
            <w:pPr>
              <w:pStyle w:val="Tabletext"/>
            </w:pPr>
            <w:r w:rsidRPr="00456FFA">
              <w:t>Receive antenna pattern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646" w14:textId="77777777" w:rsidR="0025636C" w:rsidRPr="00456FFA" w:rsidRDefault="0025636C" w:rsidP="00AE7879">
            <w:pPr>
              <w:pStyle w:val="Tabletext"/>
              <w:jc w:val="center"/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7347" w14:textId="37C2C40A" w:rsidR="0025636C" w:rsidRPr="00456FFA" w:rsidRDefault="0025636C" w:rsidP="00AE7879">
            <w:pPr>
              <w:pStyle w:val="Tabletext"/>
              <w:jc w:val="center"/>
            </w:pPr>
            <w:r>
              <w:t>ITU-R S.672</w:t>
            </w:r>
          </w:p>
        </w:tc>
      </w:tr>
    </w:tbl>
    <w:p w14:paraId="066A5EE0" w14:textId="53BD19F8" w:rsidR="00856797" w:rsidRPr="00456FFA" w:rsidRDefault="00802463" w:rsidP="00856797">
      <w:pPr>
        <w:pStyle w:val="Heading1"/>
      </w:pPr>
      <w:r>
        <w:t>3</w:t>
      </w:r>
      <w:r w:rsidR="00856797" w:rsidRPr="00456FFA">
        <w:tab/>
      </w:r>
      <w:r w:rsidR="00856797">
        <w:t>Space</w:t>
      </w:r>
      <w:r w:rsidR="00856797" w:rsidRPr="00456FFA">
        <w:t>-to-</w:t>
      </w:r>
      <w:r>
        <w:t>Earth</w:t>
      </w:r>
      <w:r w:rsidR="00856797" w:rsidRPr="00456FFA">
        <w:t xml:space="preserve"> links, 2 </w:t>
      </w:r>
      <w:r w:rsidR="00122AA0">
        <w:t>2</w:t>
      </w:r>
      <w:r>
        <w:t>9</w:t>
      </w:r>
      <w:r w:rsidR="00122AA0">
        <w:t>0</w:t>
      </w:r>
      <w:r>
        <w:t xml:space="preserve"> </w:t>
      </w:r>
      <w:r w:rsidR="00856797" w:rsidRPr="00456FFA">
        <w:t>-</w:t>
      </w:r>
      <w:r>
        <w:t xml:space="preserve"> </w:t>
      </w:r>
      <w:r w:rsidR="00856797" w:rsidRPr="00456FFA">
        <w:t xml:space="preserve">2 </w:t>
      </w:r>
      <w:r>
        <w:t>30</w:t>
      </w:r>
      <w:r w:rsidR="00122AA0">
        <w:t>0</w:t>
      </w:r>
      <w:r w:rsidR="00856797" w:rsidRPr="00456FFA">
        <w:t xml:space="preserve"> MHz band</w:t>
      </w:r>
    </w:p>
    <w:p w14:paraId="70BB70F5" w14:textId="77777777" w:rsidR="00856797" w:rsidRDefault="00856797" w:rsidP="00E01280">
      <w:pPr>
        <w:jc w:val="both"/>
      </w:pPr>
      <w:r w:rsidRPr="00456FFA">
        <w:t xml:space="preserve">Tables </w:t>
      </w:r>
      <w:r w:rsidR="00C160AA">
        <w:t>5</w:t>
      </w:r>
      <w:r w:rsidRPr="00456FFA">
        <w:t xml:space="preserve"> and </w:t>
      </w:r>
      <w:r w:rsidR="00C160AA">
        <w:t>6</w:t>
      </w:r>
      <w:r w:rsidRPr="00456FFA">
        <w:t xml:space="preserve"> list the transmit and receive parameters, respectively</w:t>
      </w:r>
      <w:r w:rsidR="00E01280">
        <w:t xml:space="preserve"> for</w:t>
      </w:r>
      <w:r w:rsidRPr="00456FFA">
        <w:t xml:space="preserve"> </w:t>
      </w:r>
      <w:r w:rsidR="00C160AA">
        <w:t>space-to-</w:t>
      </w:r>
      <w:r w:rsidRPr="00456FFA">
        <w:t>Earth</w:t>
      </w:r>
      <w:r w:rsidR="00C160AA">
        <w:t xml:space="preserve"> (s-E</w:t>
      </w:r>
      <w:r w:rsidRPr="00456FFA">
        <w:t xml:space="preserve">) links in the 2 </w:t>
      </w:r>
      <w:r w:rsidR="00983FCF">
        <w:t xml:space="preserve">290 </w:t>
      </w:r>
      <w:r w:rsidRPr="00456FFA">
        <w:t>-</w:t>
      </w:r>
      <w:r w:rsidR="00983FCF">
        <w:t xml:space="preserve"> </w:t>
      </w:r>
      <w:r w:rsidRPr="00456FFA">
        <w:t xml:space="preserve">2 </w:t>
      </w:r>
      <w:r w:rsidR="00983FCF">
        <w:t>300</w:t>
      </w:r>
      <w:r w:rsidRPr="00456FFA">
        <w:t xml:space="preserve"> MHz band for SRS (deep space) systems.</w:t>
      </w:r>
    </w:p>
    <w:p w14:paraId="0CE873F4" w14:textId="41F7C086" w:rsidR="00367E03" w:rsidRPr="00456FFA" w:rsidRDefault="00367E03" w:rsidP="00367E03">
      <w:pPr>
        <w:pStyle w:val="TableNo"/>
      </w:pPr>
      <w:r w:rsidRPr="00456FFA">
        <w:lastRenderedPageBreak/>
        <w:t xml:space="preserve">TABLE </w:t>
      </w:r>
      <w:r>
        <w:t>5</w:t>
      </w:r>
    </w:p>
    <w:p w14:paraId="5094AF94" w14:textId="1435E59D" w:rsidR="00367E03" w:rsidRDefault="00367E03" w:rsidP="00367E03">
      <w:pPr>
        <w:pStyle w:val="Tabletitle"/>
      </w:pPr>
      <w:r>
        <w:t xml:space="preserve">Spacecraft transmit parameters for (space-to-Earth) </w:t>
      </w:r>
      <w:r w:rsidRPr="00456FFA">
        <w:t>links</w:t>
      </w:r>
      <w:r>
        <w:t xml:space="preserve"> in the 2 290 – 2 300 MHz band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15"/>
        <w:gridCol w:w="1049"/>
        <w:gridCol w:w="1554"/>
        <w:gridCol w:w="1839"/>
        <w:gridCol w:w="1982"/>
      </w:tblGrid>
      <w:tr w:rsidR="00367E03" w:rsidRPr="00456FFA" w14:paraId="1A8BDC3B" w14:textId="77777777" w:rsidTr="004C797A">
        <w:trPr>
          <w:trHeight w:val="30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8AD5" w14:textId="77777777" w:rsidR="00367E03" w:rsidRPr="00456FFA" w:rsidRDefault="00367E03" w:rsidP="00AC51D3">
            <w:pPr>
              <w:pStyle w:val="Tablehead"/>
            </w:pPr>
            <w:r w:rsidRPr="00456FFA">
              <w:t>Parameter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352" w14:textId="77777777" w:rsidR="00367E03" w:rsidRPr="00456FFA" w:rsidRDefault="00367E03" w:rsidP="00AC51D3">
            <w:pPr>
              <w:pStyle w:val="Tablehead"/>
            </w:pPr>
            <w:r w:rsidRPr="00456FFA">
              <w:t>Unit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7BE" w14:textId="77777777" w:rsidR="00367E03" w:rsidRPr="00456FFA" w:rsidRDefault="00367E03" w:rsidP="00AC51D3">
            <w:pPr>
              <w:pStyle w:val="Tablehead"/>
            </w:pPr>
            <w:r w:rsidRPr="00456FFA">
              <w:t>System DS-A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D86" w14:textId="77777777" w:rsidR="00367E03" w:rsidRPr="00456FFA" w:rsidRDefault="00367E03" w:rsidP="00AC51D3">
            <w:pPr>
              <w:pStyle w:val="Tablehead"/>
            </w:pPr>
            <w:r w:rsidRPr="00456FFA">
              <w:t>System DS-B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526" w14:textId="77777777" w:rsidR="00367E03" w:rsidRPr="00456FFA" w:rsidRDefault="00367E03" w:rsidP="00AC51D3">
            <w:pPr>
              <w:pStyle w:val="Tablehead"/>
            </w:pPr>
            <w:r w:rsidRPr="00456FFA">
              <w:t>System DS-C</w:t>
            </w:r>
          </w:p>
        </w:tc>
      </w:tr>
      <w:tr w:rsidR="00367E03" w:rsidRPr="00456FFA" w14:paraId="66C630EB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C0B5" w14:textId="77777777" w:rsidR="00367E03" w:rsidRDefault="00AF64F9" w:rsidP="00AC51D3">
            <w:pPr>
              <w:pStyle w:val="Tabletext"/>
            </w:pPr>
            <w:r>
              <w:t>Minimum distance from Earth</w:t>
            </w:r>
          </w:p>
          <w:p w14:paraId="028C8CB8" w14:textId="21F1F859" w:rsidR="00AF64F9" w:rsidRPr="00456FFA" w:rsidRDefault="00AF64F9" w:rsidP="00AC51D3">
            <w:pPr>
              <w:pStyle w:val="Tabletext"/>
            </w:pPr>
            <w:r>
              <w:t>(Launch &amp; early cruise, Earth flybys)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14AE" w14:textId="05475810" w:rsidR="00367E03" w:rsidRPr="00456FFA" w:rsidRDefault="00AF64F9" w:rsidP="00AC51D3">
            <w:pPr>
              <w:pStyle w:val="Tabletext"/>
              <w:jc w:val="center"/>
            </w:pPr>
            <w:r>
              <w:t>km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4D01" w14:textId="13B3A1C3" w:rsidR="00367E03" w:rsidRPr="00456FFA" w:rsidRDefault="00AF64F9" w:rsidP="00AC51D3">
            <w:pPr>
              <w:pStyle w:val="Tabletext"/>
              <w:jc w:val="center"/>
            </w:pPr>
            <w:r>
              <w:t>200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D829" w14:textId="0A07E0F9" w:rsidR="00367E03" w:rsidRPr="00456FFA" w:rsidRDefault="00AF64F9" w:rsidP="00AC51D3">
            <w:pPr>
              <w:pStyle w:val="Tabletext"/>
              <w:jc w:val="center"/>
            </w:pPr>
            <w:r>
              <w:t>3000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6A98" w14:textId="6EF45AC1" w:rsidR="00367E03" w:rsidRPr="00456FFA" w:rsidRDefault="00AF64F9" w:rsidP="00AC51D3">
            <w:pPr>
              <w:pStyle w:val="Tabletext"/>
              <w:jc w:val="center"/>
            </w:pPr>
            <w:r>
              <w:t>264</w:t>
            </w:r>
          </w:p>
        </w:tc>
      </w:tr>
      <w:tr w:rsidR="00AF64F9" w:rsidRPr="00456FFA" w14:paraId="33E14584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04BB" w14:textId="628B7CE1" w:rsidR="00AF64F9" w:rsidRPr="00456FFA" w:rsidRDefault="00AF64F9" w:rsidP="00AC51D3">
            <w:pPr>
              <w:pStyle w:val="Tabletext"/>
            </w:pPr>
            <w:r>
              <w:t>Maximum distance from Earth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6CF4" w14:textId="08477DC3" w:rsidR="00AF64F9" w:rsidRPr="00456FFA" w:rsidRDefault="00AF64F9" w:rsidP="00AC51D3">
            <w:pPr>
              <w:pStyle w:val="Tabletext"/>
              <w:jc w:val="center"/>
            </w:pPr>
            <w:r>
              <w:t>km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7927" w14:textId="47EC2D83" w:rsidR="00AF64F9" w:rsidRPr="00456FFA" w:rsidRDefault="00AF64F9" w:rsidP="00AC51D3">
            <w:pPr>
              <w:pStyle w:val="Tabletext"/>
              <w:jc w:val="center"/>
            </w:pPr>
            <w:r w:rsidRPr="00456FFA">
              <w:t>4.01 × 10</w:t>
            </w:r>
            <w:r w:rsidRPr="00456FFA">
              <w:rPr>
                <w:vertAlign w:val="superscript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7C98" w14:textId="539B8FFE" w:rsidR="00AF64F9" w:rsidRPr="00456FFA" w:rsidRDefault="00AF64F9" w:rsidP="00AC51D3">
            <w:pPr>
              <w:pStyle w:val="Tabletext"/>
              <w:jc w:val="center"/>
            </w:pPr>
            <w:r w:rsidRPr="00456FFA">
              <w:t>1.52 × 10</w:t>
            </w:r>
            <w:r w:rsidRPr="00456FFA">
              <w:rPr>
                <w:vertAlign w:val="superscript"/>
              </w:rPr>
              <w:t>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DE19" w14:textId="5629DCCE" w:rsidR="00AF64F9" w:rsidRPr="00456FFA" w:rsidRDefault="00AF64F9" w:rsidP="00AC51D3">
            <w:pPr>
              <w:pStyle w:val="Tabletext"/>
              <w:jc w:val="center"/>
            </w:pPr>
            <w:r w:rsidRPr="00456FFA">
              <w:t>4.01 × 10</w:t>
            </w:r>
            <w:r w:rsidRPr="00456FFA">
              <w:rPr>
                <w:vertAlign w:val="superscript"/>
              </w:rPr>
              <w:t>8</w:t>
            </w:r>
          </w:p>
        </w:tc>
      </w:tr>
      <w:tr w:rsidR="00367E03" w:rsidRPr="00456FFA" w14:paraId="3CB8EB2D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032" w14:textId="77777777" w:rsidR="00367E03" w:rsidRPr="00456FFA" w:rsidRDefault="00367E03" w:rsidP="00AC51D3">
            <w:pPr>
              <w:pStyle w:val="Tabletext"/>
            </w:pPr>
            <w:r w:rsidRPr="00456FFA">
              <w:t>Transmit antenna gain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AC6C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dBi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9868" w14:textId="5183C2F5" w:rsidR="00367E03" w:rsidRPr="00456FFA" w:rsidRDefault="003D39F1" w:rsidP="00AC51D3">
            <w:pPr>
              <w:pStyle w:val="Tabletext"/>
              <w:jc w:val="center"/>
            </w:pPr>
            <w:r>
              <w:t>29.5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9A48" w14:textId="6C5EC9D9" w:rsidR="00367E03" w:rsidRPr="00456FFA" w:rsidRDefault="004C797A" w:rsidP="00AC51D3">
            <w:pPr>
              <w:pStyle w:val="Tabletext"/>
              <w:jc w:val="center"/>
            </w:pPr>
            <w:r>
              <w:t>37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A773" w14:textId="3713950D" w:rsidR="00367E03" w:rsidRPr="00456FFA" w:rsidRDefault="00AF64F9" w:rsidP="00AC51D3">
            <w:pPr>
              <w:pStyle w:val="Tabletext"/>
              <w:jc w:val="center"/>
            </w:pPr>
            <w:r>
              <w:t>30</w:t>
            </w:r>
          </w:p>
        </w:tc>
      </w:tr>
      <w:tr w:rsidR="003D39F1" w:rsidRPr="00456FFA" w14:paraId="74C39981" w14:textId="77777777" w:rsidTr="003D39F1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5B1" w14:textId="77777777" w:rsidR="003D39F1" w:rsidRPr="00456FFA" w:rsidRDefault="003D39F1" w:rsidP="00AC51D3">
            <w:pPr>
              <w:pStyle w:val="Tabletext"/>
            </w:pPr>
            <w:r w:rsidRPr="00456FFA">
              <w:t>Transmit antenna pattern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0B2" w14:textId="77777777" w:rsidR="003D39F1" w:rsidRPr="00456FFA" w:rsidRDefault="003D39F1" w:rsidP="00AC51D3">
            <w:pPr>
              <w:pStyle w:val="Tabletext"/>
              <w:jc w:val="center"/>
            </w:pPr>
          </w:p>
        </w:tc>
        <w:tc>
          <w:tcPr>
            <w:tcW w:w="27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4B7B" w14:textId="117F9038" w:rsidR="003D39F1" w:rsidRPr="00456FFA" w:rsidRDefault="003D39F1" w:rsidP="00AC51D3">
            <w:pPr>
              <w:pStyle w:val="Tabletext"/>
              <w:jc w:val="center"/>
            </w:pPr>
            <w:r w:rsidRPr="00456FFA">
              <w:t>Rec. ITU-R S.672</w:t>
            </w:r>
          </w:p>
        </w:tc>
      </w:tr>
      <w:tr w:rsidR="00367E03" w:rsidRPr="00456FFA" w14:paraId="30AE3776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264" w14:textId="77777777" w:rsidR="00367E03" w:rsidRPr="00456FFA" w:rsidRDefault="00367E03" w:rsidP="00AC51D3">
            <w:pPr>
              <w:pStyle w:val="Tabletext"/>
            </w:pPr>
            <w:r w:rsidRPr="00456FFA">
              <w:t>Transmit power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8C9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dBW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0BA4" w14:textId="052636A7" w:rsidR="00367E03" w:rsidRPr="00456FFA" w:rsidRDefault="003D39F1" w:rsidP="00AC51D3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7FE7" w14:textId="1D7009A3" w:rsidR="00367E03" w:rsidRPr="00456FFA" w:rsidRDefault="004C797A" w:rsidP="00AC51D3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74EC" w14:textId="5905AEDF" w:rsidR="00367E03" w:rsidRPr="00456FFA" w:rsidRDefault="00AF64F9" w:rsidP="00AC51D3">
            <w:pPr>
              <w:pStyle w:val="Tabletext"/>
              <w:jc w:val="center"/>
            </w:pPr>
            <w:r>
              <w:t>18</w:t>
            </w:r>
          </w:p>
        </w:tc>
      </w:tr>
      <w:tr w:rsidR="00367E03" w:rsidRPr="00456FFA" w14:paraId="118E9F28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6669" w14:textId="77777777" w:rsidR="00367E03" w:rsidRPr="00456FFA" w:rsidRDefault="00367E03" w:rsidP="00AC51D3">
            <w:pPr>
              <w:pStyle w:val="Tabletext"/>
            </w:pPr>
            <w:r w:rsidRPr="00456FFA">
              <w:t>Max pwr spectral density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9AFE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dBW/Hz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DBBD" w14:textId="54FC9B61" w:rsidR="00367E03" w:rsidRPr="00456FFA" w:rsidRDefault="003D39F1" w:rsidP="00AC51D3">
            <w:pPr>
              <w:pStyle w:val="Tabletext"/>
              <w:jc w:val="center"/>
            </w:pPr>
            <w:r>
              <w:t>-29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B6DB" w14:textId="406B0CA5" w:rsidR="00367E03" w:rsidRPr="00456FFA" w:rsidRDefault="004C797A" w:rsidP="00AC51D3">
            <w:pPr>
              <w:pStyle w:val="Tabletext"/>
              <w:jc w:val="center"/>
            </w:pPr>
            <w:r>
              <w:t>-23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B731" w14:textId="57B30F9D" w:rsidR="00367E03" w:rsidRPr="00456FFA" w:rsidRDefault="00AF64F9" w:rsidP="00AC51D3">
            <w:pPr>
              <w:pStyle w:val="Tabletext"/>
              <w:jc w:val="center"/>
            </w:pPr>
            <w:r>
              <w:t>-27</w:t>
            </w:r>
          </w:p>
        </w:tc>
      </w:tr>
      <w:tr w:rsidR="00367E03" w:rsidRPr="00456FFA" w14:paraId="25A4089C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888" w14:textId="77777777" w:rsidR="00367E03" w:rsidRPr="00456FFA" w:rsidRDefault="00367E03" w:rsidP="00AC51D3">
            <w:pPr>
              <w:pStyle w:val="Tabletext"/>
            </w:pPr>
            <w:r w:rsidRPr="00456FFA">
              <w:t>Transmit bandwidth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951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MHz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564E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2.5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CE2A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2.5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2DAC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2.5</w:t>
            </w:r>
          </w:p>
        </w:tc>
      </w:tr>
      <w:tr w:rsidR="00367E03" w:rsidRPr="00456FFA" w14:paraId="0ABE9DA9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C85" w14:textId="77777777" w:rsidR="00367E03" w:rsidRPr="00456FFA" w:rsidRDefault="00367E03" w:rsidP="00AC51D3">
            <w:pPr>
              <w:pStyle w:val="Tabletext"/>
            </w:pPr>
            <w:r w:rsidRPr="00456FFA">
              <w:t>Modulation type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79B" w14:textId="77777777" w:rsidR="00367E03" w:rsidRPr="00456FFA" w:rsidRDefault="00367E03" w:rsidP="00AC51D3">
            <w:pPr>
              <w:pStyle w:val="Tabletext"/>
              <w:jc w:val="center"/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457B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PCM/PSK/PM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3003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PCM/PSK/PM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C2FF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PCM/PSK/PM</w:t>
            </w:r>
          </w:p>
        </w:tc>
      </w:tr>
      <w:tr w:rsidR="00367E03" w:rsidRPr="00456FFA" w14:paraId="4713D5B3" w14:textId="77777777" w:rsidTr="004C797A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AE2" w14:textId="77777777" w:rsidR="00367E03" w:rsidRPr="00456FFA" w:rsidRDefault="00367E03" w:rsidP="00AC51D3">
            <w:pPr>
              <w:pStyle w:val="Tabletext"/>
            </w:pPr>
            <w:r w:rsidRPr="00456FFA">
              <w:t>Subcarrier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CAC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kHz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73E5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16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D0C4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16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A800" w14:textId="443B7AC4" w:rsidR="00367E03" w:rsidRPr="00456FFA" w:rsidRDefault="00AF64F9" w:rsidP="00AC51D3">
            <w:pPr>
              <w:pStyle w:val="Tabletext"/>
              <w:jc w:val="center"/>
            </w:pPr>
            <w:r>
              <w:t>32</w:t>
            </w:r>
          </w:p>
        </w:tc>
      </w:tr>
      <w:tr w:rsidR="00367E03" w:rsidRPr="00456FFA" w14:paraId="09D42D39" w14:textId="77777777" w:rsidTr="00A361D9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1BBA" w14:textId="77777777" w:rsidR="00367E03" w:rsidRPr="00456FFA" w:rsidRDefault="00367E03" w:rsidP="00AC51D3">
            <w:pPr>
              <w:pStyle w:val="Tabletext"/>
            </w:pPr>
            <w:r w:rsidRPr="00456FFA">
              <w:t>Range tone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765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kHz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DBF3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1 033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E673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1 033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9635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1 033</w:t>
            </w:r>
          </w:p>
        </w:tc>
      </w:tr>
      <w:tr w:rsidR="004C53C6" w:rsidRPr="00456FFA" w14:paraId="7ADF38A3" w14:textId="77777777" w:rsidTr="004C53C6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B6DD" w14:textId="647604DE" w:rsidR="004C53C6" w:rsidRPr="00456FFA" w:rsidRDefault="004C53C6" w:rsidP="00AC51D3">
            <w:pPr>
              <w:pStyle w:val="Tabletext"/>
            </w:pPr>
            <w:r>
              <w:t>Applicable Protection Criteria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0E2E" w14:textId="77777777" w:rsidR="004C53C6" w:rsidRPr="00456FFA" w:rsidRDefault="004C53C6" w:rsidP="00AC51D3">
            <w:pPr>
              <w:pStyle w:val="Tabletext"/>
              <w:jc w:val="center"/>
            </w:pPr>
          </w:p>
        </w:tc>
        <w:tc>
          <w:tcPr>
            <w:tcW w:w="27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DFBD" w14:textId="1E3C258A" w:rsidR="004C53C6" w:rsidRPr="00456FFA" w:rsidRDefault="004C53C6" w:rsidP="00AC51D3">
            <w:pPr>
              <w:pStyle w:val="Tabletext"/>
              <w:jc w:val="center"/>
            </w:pPr>
            <w:r>
              <w:t>ITU-R SA.1157</w:t>
            </w:r>
          </w:p>
        </w:tc>
      </w:tr>
    </w:tbl>
    <w:p w14:paraId="6A67B705" w14:textId="77777777" w:rsidR="00367E03" w:rsidRPr="00456FFA" w:rsidRDefault="00367E03" w:rsidP="00367E03">
      <w:pPr>
        <w:pStyle w:val="Tablefin"/>
      </w:pPr>
    </w:p>
    <w:p w14:paraId="27E51FAC" w14:textId="19A342CD" w:rsidR="00367E03" w:rsidRPr="00456FFA" w:rsidRDefault="00367E03" w:rsidP="00367E03">
      <w:pPr>
        <w:pStyle w:val="TableNo"/>
      </w:pPr>
      <w:r w:rsidRPr="00456FFA">
        <w:t xml:space="preserve">Table </w:t>
      </w:r>
      <w:r>
        <w:t>6</w:t>
      </w:r>
    </w:p>
    <w:p w14:paraId="4926DE60" w14:textId="6201A0F6" w:rsidR="00367E03" w:rsidRPr="00456FFA" w:rsidRDefault="00367E03" w:rsidP="00367E03">
      <w:pPr>
        <w:pStyle w:val="Tabletitle"/>
      </w:pPr>
      <w:r>
        <w:t xml:space="preserve">Earth station receive parameters for (space-to-Earth) </w:t>
      </w:r>
      <w:r w:rsidRPr="00456FFA">
        <w:t>links</w:t>
      </w:r>
      <w:r>
        <w:t xml:space="preserve"> in the 2 290 – 2 300 MHz band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854"/>
        <w:gridCol w:w="1843"/>
        <w:gridCol w:w="24"/>
        <w:gridCol w:w="1530"/>
        <w:gridCol w:w="1984"/>
      </w:tblGrid>
      <w:tr w:rsidR="00367E03" w:rsidRPr="00456FFA" w14:paraId="271B02E3" w14:textId="77777777" w:rsidTr="004C797A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AB5" w14:textId="77777777" w:rsidR="00367E03" w:rsidRPr="00456FFA" w:rsidRDefault="00367E03" w:rsidP="00AC51D3">
            <w:pPr>
              <w:pStyle w:val="Tablehead"/>
            </w:pPr>
            <w:r w:rsidRPr="00456FFA">
              <w:t>Parameter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F0B0" w14:textId="77777777" w:rsidR="00367E03" w:rsidRPr="00456FFA" w:rsidRDefault="00367E03" w:rsidP="00AC51D3">
            <w:pPr>
              <w:pStyle w:val="Tablehead"/>
            </w:pPr>
            <w:r w:rsidRPr="00456FFA">
              <w:t>Unit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F18" w14:textId="77777777" w:rsidR="00367E03" w:rsidRPr="00456FFA" w:rsidRDefault="00367E03" w:rsidP="00AC51D3">
            <w:pPr>
              <w:pStyle w:val="Tablehead"/>
            </w:pPr>
            <w:r w:rsidRPr="00456FFA">
              <w:t>System DS-A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FC8" w14:textId="77777777" w:rsidR="00367E03" w:rsidRPr="00456FFA" w:rsidRDefault="00367E03" w:rsidP="00AC51D3">
            <w:pPr>
              <w:pStyle w:val="Tablehead"/>
            </w:pPr>
            <w:r w:rsidRPr="00456FFA">
              <w:t>System DS-B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35B" w14:textId="77777777" w:rsidR="00367E03" w:rsidRPr="00456FFA" w:rsidRDefault="00367E03" w:rsidP="00AC51D3">
            <w:pPr>
              <w:pStyle w:val="Tablehead"/>
            </w:pPr>
            <w:r w:rsidRPr="00456FFA">
              <w:t>System DS-C</w:t>
            </w:r>
          </w:p>
        </w:tc>
      </w:tr>
      <w:tr w:rsidR="00367E03" w:rsidRPr="00456FFA" w14:paraId="6BD7BE94" w14:textId="77777777" w:rsidTr="004C797A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23BD" w14:textId="77777777" w:rsidR="00367E03" w:rsidRPr="00456FFA" w:rsidRDefault="00367E03" w:rsidP="00AC51D3">
            <w:pPr>
              <w:pStyle w:val="Tabletext"/>
            </w:pPr>
            <w:r w:rsidRPr="00456FFA">
              <w:t>Receive antenna gain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D3C3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dBi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254" w14:textId="5D5014AC" w:rsidR="00367E03" w:rsidRPr="00456FFA" w:rsidRDefault="00B74BE7" w:rsidP="00AC51D3">
            <w:pPr>
              <w:pStyle w:val="Tabletext"/>
              <w:jc w:val="center"/>
            </w:pPr>
            <w:r>
              <w:t>62.3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CF55" w14:textId="4368BB3C" w:rsidR="00367E03" w:rsidRPr="00456FFA" w:rsidRDefault="00B74BE7" w:rsidP="00AC51D3">
            <w:pPr>
              <w:pStyle w:val="Tabletext"/>
              <w:jc w:val="center"/>
            </w:pPr>
            <w: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E299" w14:textId="07C24D30" w:rsidR="00367E03" w:rsidRPr="00456FFA" w:rsidRDefault="008B35EA" w:rsidP="00AC51D3">
            <w:pPr>
              <w:pStyle w:val="Tabletext"/>
              <w:jc w:val="center"/>
            </w:pPr>
            <w:r>
              <w:t>53.8</w:t>
            </w:r>
          </w:p>
        </w:tc>
      </w:tr>
      <w:tr w:rsidR="00367E03" w:rsidRPr="00456FFA" w14:paraId="3E1E7B49" w14:textId="77777777" w:rsidTr="004C797A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A0B" w14:textId="77777777" w:rsidR="00367E03" w:rsidRPr="00456FFA" w:rsidRDefault="00367E03" w:rsidP="00AC51D3">
            <w:pPr>
              <w:pStyle w:val="Tabletext"/>
            </w:pPr>
            <w:r w:rsidRPr="00456FFA">
              <w:t>Receive antenna temperature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F96" w14:textId="77777777" w:rsidR="00367E03" w:rsidRPr="00456FFA" w:rsidRDefault="00367E03" w:rsidP="00AC51D3">
            <w:pPr>
              <w:pStyle w:val="Tabletext"/>
              <w:jc w:val="center"/>
            </w:pPr>
            <w:r w:rsidRPr="00456FFA">
              <w:t>deg 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344A" w14:textId="42374F72" w:rsidR="00367E03" w:rsidRPr="00456FFA" w:rsidRDefault="003D39F1" w:rsidP="00AC51D3">
            <w:pPr>
              <w:pStyle w:val="Tabletext"/>
              <w:jc w:val="center"/>
            </w:pPr>
            <w:r>
              <w:t>33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032D" w14:textId="02C62B6C" w:rsidR="00367E03" w:rsidRPr="00456FFA" w:rsidRDefault="003D39F1" w:rsidP="00AC51D3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BEC5" w14:textId="157AFB47" w:rsidR="00367E03" w:rsidRPr="00456FFA" w:rsidRDefault="00367E03" w:rsidP="00AC51D3">
            <w:pPr>
              <w:pStyle w:val="Tabletext"/>
              <w:jc w:val="center"/>
            </w:pPr>
            <w:r w:rsidRPr="00456FFA">
              <w:t>60</w:t>
            </w:r>
          </w:p>
        </w:tc>
      </w:tr>
      <w:tr w:rsidR="008B35EA" w:rsidRPr="00456FFA" w14:paraId="4267985A" w14:textId="77777777" w:rsidTr="004C797A">
        <w:trPr>
          <w:trHeight w:val="6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2B1" w14:textId="77777777" w:rsidR="008B35EA" w:rsidRPr="00456FFA" w:rsidRDefault="008B35EA" w:rsidP="00AC51D3">
            <w:pPr>
              <w:pStyle w:val="Tabletext"/>
            </w:pPr>
            <w:r w:rsidRPr="00456FFA">
              <w:t>Receive antenna pattern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BB9C" w14:textId="77777777" w:rsidR="008B35EA" w:rsidRPr="00456FFA" w:rsidRDefault="008B35EA" w:rsidP="00AC51D3">
            <w:pPr>
              <w:pStyle w:val="Tabletext"/>
              <w:jc w:val="center"/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71CC" w14:textId="6F879D1A" w:rsidR="008B35EA" w:rsidRPr="00456FFA" w:rsidRDefault="008B35EA" w:rsidP="00AC51D3">
            <w:pPr>
              <w:pStyle w:val="Tabletext"/>
              <w:jc w:val="center"/>
            </w:pPr>
            <w:r w:rsidRPr="00456FFA">
              <w:t>Rec. ITU-R S</w:t>
            </w:r>
            <w:r>
              <w:t>A.509-3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C1F1D8" w14:textId="6E91A7E6" w:rsidR="008B35EA" w:rsidRPr="00456FFA" w:rsidRDefault="008B35EA" w:rsidP="00AC51D3">
            <w:pPr>
              <w:pStyle w:val="Tabletext"/>
              <w:jc w:val="center"/>
            </w:pPr>
            <w:r w:rsidRPr="00456FFA">
              <w:t>Rec. ITU-R S.</w:t>
            </w:r>
            <w:r>
              <w:t>580-6</w:t>
            </w:r>
          </w:p>
        </w:tc>
      </w:tr>
      <w:tr w:rsidR="003D39F1" w:rsidRPr="00456FFA" w14:paraId="07AD6505" w14:textId="77777777" w:rsidTr="004C797A">
        <w:trPr>
          <w:trHeight w:val="6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188D" w14:textId="52661E9A" w:rsidR="003D39F1" w:rsidRPr="00456FFA" w:rsidRDefault="003D39F1" w:rsidP="00AC51D3">
            <w:pPr>
              <w:pStyle w:val="Tabletext"/>
            </w:pPr>
            <w:r>
              <w:t>Minimum elevation angle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AAF8" w14:textId="17C1617A" w:rsidR="003D39F1" w:rsidRPr="00456FFA" w:rsidRDefault="003D39F1" w:rsidP="00AC51D3">
            <w:pPr>
              <w:pStyle w:val="Tabletext"/>
              <w:jc w:val="center"/>
            </w:pPr>
            <w:r>
              <w:t>deg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FCAB" w14:textId="7326D12A" w:rsidR="003D39F1" w:rsidRPr="00456FFA" w:rsidRDefault="003D39F1" w:rsidP="00AC51D3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CC74" w14:textId="5F70961E" w:rsidR="003D39F1" w:rsidRPr="00456FFA" w:rsidRDefault="003D39F1" w:rsidP="00AC51D3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483F" w14:textId="2552F32C" w:rsidR="003D39F1" w:rsidRPr="00456FFA" w:rsidRDefault="003D39F1" w:rsidP="00AC51D3">
            <w:pPr>
              <w:pStyle w:val="Tabletext"/>
              <w:jc w:val="center"/>
            </w:pPr>
            <w:r>
              <w:t>10</w:t>
            </w:r>
          </w:p>
        </w:tc>
      </w:tr>
    </w:tbl>
    <w:p w14:paraId="1B4C86F8" w14:textId="77777777" w:rsidR="00367E03" w:rsidRDefault="00367E03" w:rsidP="00367E03">
      <w:pPr>
        <w:pStyle w:val="Tablefin"/>
      </w:pPr>
    </w:p>
    <w:p w14:paraId="22DFED5A" w14:textId="3165FF61" w:rsidR="00640415" w:rsidRPr="00640415" w:rsidRDefault="00640415" w:rsidP="00065933"/>
    <w:sectPr w:rsidR="00640415" w:rsidRPr="00640415" w:rsidSect="00291406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3D45" w14:textId="77777777" w:rsidR="00CC2A86" w:rsidRDefault="00CC2A86">
      <w:r>
        <w:separator/>
      </w:r>
    </w:p>
  </w:endnote>
  <w:endnote w:type="continuationSeparator" w:id="0">
    <w:p w14:paraId="11AAC184" w14:textId="77777777" w:rsidR="00CC2A86" w:rsidRDefault="00C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87DC" w14:textId="77777777" w:rsidR="00CC2A86" w:rsidRDefault="00CC2A86">
      <w:r>
        <w:t>____________________</w:t>
      </w:r>
    </w:p>
  </w:footnote>
  <w:footnote w:type="continuationSeparator" w:id="0">
    <w:p w14:paraId="66D3790A" w14:textId="77777777" w:rsidR="00CC2A86" w:rsidRDefault="00CC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8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06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A8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221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902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EF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0F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44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03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E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81"/>
    <w:multiLevelType w:val="hybridMultilevel"/>
    <w:tmpl w:val="24D21922"/>
    <w:lvl w:ilvl="0" w:tplc="5568067E">
      <w:start w:val="1"/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1" w15:restartNumberingAfterBreak="0">
    <w:nsid w:val="1C10397B"/>
    <w:multiLevelType w:val="hybridMultilevel"/>
    <w:tmpl w:val="B1E6753C"/>
    <w:lvl w:ilvl="0" w:tplc="5D90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0B3F"/>
    <w:multiLevelType w:val="hybridMultilevel"/>
    <w:tmpl w:val="53426A96"/>
    <w:lvl w:ilvl="0" w:tplc="6024C57A">
      <w:start w:val="1"/>
      <w:numFmt w:val="bullet"/>
      <w:lvlText w:val="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635064206">
    <w:abstractNumId w:val="9"/>
  </w:num>
  <w:num w:numId="2" w16cid:durableId="1273052828">
    <w:abstractNumId w:val="7"/>
  </w:num>
  <w:num w:numId="3" w16cid:durableId="734357550">
    <w:abstractNumId w:val="6"/>
  </w:num>
  <w:num w:numId="4" w16cid:durableId="831876386">
    <w:abstractNumId w:val="5"/>
  </w:num>
  <w:num w:numId="5" w16cid:durableId="44791858">
    <w:abstractNumId w:val="4"/>
  </w:num>
  <w:num w:numId="6" w16cid:durableId="639727594">
    <w:abstractNumId w:val="8"/>
  </w:num>
  <w:num w:numId="7" w16cid:durableId="2000382190">
    <w:abstractNumId w:val="3"/>
  </w:num>
  <w:num w:numId="8" w16cid:durableId="992611491">
    <w:abstractNumId w:val="2"/>
  </w:num>
  <w:num w:numId="9" w16cid:durableId="1422222161">
    <w:abstractNumId w:val="1"/>
  </w:num>
  <w:num w:numId="10" w16cid:durableId="191303286">
    <w:abstractNumId w:val="0"/>
  </w:num>
  <w:num w:numId="11" w16cid:durableId="1496459559">
    <w:abstractNumId w:val="11"/>
  </w:num>
  <w:num w:numId="12" w16cid:durableId="517155666">
    <w:abstractNumId w:val="12"/>
  </w:num>
  <w:num w:numId="13" w16cid:durableId="756555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CI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42"/>
    <w:rsid w:val="000069D4"/>
    <w:rsid w:val="00007D49"/>
    <w:rsid w:val="00011BE8"/>
    <w:rsid w:val="00011E8B"/>
    <w:rsid w:val="000125E4"/>
    <w:rsid w:val="00013459"/>
    <w:rsid w:val="0001443E"/>
    <w:rsid w:val="00016043"/>
    <w:rsid w:val="0001743D"/>
    <w:rsid w:val="000174AD"/>
    <w:rsid w:val="000175E3"/>
    <w:rsid w:val="00017D1D"/>
    <w:rsid w:val="000208DC"/>
    <w:rsid w:val="00020BFB"/>
    <w:rsid w:val="00021764"/>
    <w:rsid w:val="000236AD"/>
    <w:rsid w:val="00023F02"/>
    <w:rsid w:val="00027255"/>
    <w:rsid w:val="000319D6"/>
    <w:rsid w:val="00031FF2"/>
    <w:rsid w:val="00032AC7"/>
    <w:rsid w:val="00034AE7"/>
    <w:rsid w:val="0003532C"/>
    <w:rsid w:val="00035775"/>
    <w:rsid w:val="00037E28"/>
    <w:rsid w:val="000415BA"/>
    <w:rsid w:val="00046647"/>
    <w:rsid w:val="0004754F"/>
    <w:rsid w:val="000475AE"/>
    <w:rsid w:val="00047A1D"/>
    <w:rsid w:val="000527CE"/>
    <w:rsid w:val="00052B74"/>
    <w:rsid w:val="00054797"/>
    <w:rsid w:val="00055052"/>
    <w:rsid w:val="00057311"/>
    <w:rsid w:val="000604B9"/>
    <w:rsid w:val="00060504"/>
    <w:rsid w:val="000612B3"/>
    <w:rsid w:val="00061BF9"/>
    <w:rsid w:val="00062098"/>
    <w:rsid w:val="00064C94"/>
    <w:rsid w:val="00065933"/>
    <w:rsid w:val="00065DDE"/>
    <w:rsid w:val="000700FA"/>
    <w:rsid w:val="000711F1"/>
    <w:rsid w:val="00073ED8"/>
    <w:rsid w:val="000740DF"/>
    <w:rsid w:val="00077927"/>
    <w:rsid w:val="00080117"/>
    <w:rsid w:val="00082F9A"/>
    <w:rsid w:val="0008525E"/>
    <w:rsid w:val="00086CCC"/>
    <w:rsid w:val="0009287D"/>
    <w:rsid w:val="000A065B"/>
    <w:rsid w:val="000A3FCB"/>
    <w:rsid w:val="000A418E"/>
    <w:rsid w:val="000A5170"/>
    <w:rsid w:val="000A5B07"/>
    <w:rsid w:val="000A6AEA"/>
    <w:rsid w:val="000A70CA"/>
    <w:rsid w:val="000A7BEF"/>
    <w:rsid w:val="000A7D55"/>
    <w:rsid w:val="000B19D5"/>
    <w:rsid w:val="000B3442"/>
    <w:rsid w:val="000B5BEC"/>
    <w:rsid w:val="000B67AB"/>
    <w:rsid w:val="000B7FA6"/>
    <w:rsid w:val="000C12C8"/>
    <w:rsid w:val="000C2E8E"/>
    <w:rsid w:val="000D2B60"/>
    <w:rsid w:val="000D2D23"/>
    <w:rsid w:val="000D2D81"/>
    <w:rsid w:val="000D2E65"/>
    <w:rsid w:val="000E0038"/>
    <w:rsid w:val="000E00FD"/>
    <w:rsid w:val="000E0627"/>
    <w:rsid w:val="000E0E7C"/>
    <w:rsid w:val="000E3965"/>
    <w:rsid w:val="000E65C2"/>
    <w:rsid w:val="000E67BB"/>
    <w:rsid w:val="000E7AAD"/>
    <w:rsid w:val="000F17C3"/>
    <w:rsid w:val="000F1B4B"/>
    <w:rsid w:val="000F218D"/>
    <w:rsid w:val="000F3345"/>
    <w:rsid w:val="000F458F"/>
    <w:rsid w:val="000F4CCA"/>
    <w:rsid w:val="00100919"/>
    <w:rsid w:val="00100E67"/>
    <w:rsid w:val="00101C28"/>
    <w:rsid w:val="00106C70"/>
    <w:rsid w:val="00112F4C"/>
    <w:rsid w:val="00114810"/>
    <w:rsid w:val="00117A41"/>
    <w:rsid w:val="00120CB1"/>
    <w:rsid w:val="00122AA0"/>
    <w:rsid w:val="00122C9A"/>
    <w:rsid w:val="00123337"/>
    <w:rsid w:val="00123F11"/>
    <w:rsid w:val="001266BC"/>
    <w:rsid w:val="0012744F"/>
    <w:rsid w:val="001279CD"/>
    <w:rsid w:val="00127EEF"/>
    <w:rsid w:val="00131178"/>
    <w:rsid w:val="0013462B"/>
    <w:rsid w:val="00135F9C"/>
    <w:rsid w:val="001409CE"/>
    <w:rsid w:val="001427F7"/>
    <w:rsid w:val="001428AE"/>
    <w:rsid w:val="001430CF"/>
    <w:rsid w:val="001439D5"/>
    <w:rsid w:val="001441AA"/>
    <w:rsid w:val="001465E6"/>
    <w:rsid w:val="001471FE"/>
    <w:rsid w:val="0015151B"/>
    <w:rsid w:val="00151C54"/>
    <w:rsid w:val="00151F76"/>
    <w:rsid w:val="00152D5A"/>
    <w:rsid w:val="00152FEE"/>
    <w:rsid w:val="00153165"/>
    <w:rsid w:val="001544AE"/>
    <w:rsid w:val="00155659"/>
    <w:rsid w:val="00156F66"/>
    <w:rsid w:val="001575D7"/>
    <w:rsid w:val="001616A1"/>
    <w:rsid w:val="00163271"/>
    <w:rsid w:val="00165900"/>
    <w:rsid w:val="00167EBD"/>
    <w:rsid w:val="0017181A"/>
    <w:rsid w:val="00172122"/>
    <w:rsid w:val="00175061"/>
    <w:rsid w:val="001824CD"/>
    <w:rsid w:val="00182528"/>
    <w:rsid w:val="0018500B"/>
    <w:rsid w:val="00192DA9"/>
    <w:rsid w:val="00193F78"/>
    <w:rsid w:val="00194FA2"/>
    <w:rsid w:val="00195C6C"/>
    <w:rsid w:val="00195E47"/>
    <w:rsid w:val="00196A19"/>
    <w:rsid w:val="00197286"/>
    <w:rsid w:val="001A0648"/>
    <w:rsid w:val="001A1BAE"/>
    <w:rsid w:val="001A2907"/>
    <w:rsid w:val="001A326C"/>
    <w:rsid w:val="001A337E"/>
    <w:rsid w:val="001A35E4"/>
    <w:rsid w:val="001A3F6C"/>
    <w:rsid w:val="001A6389"/>
    <w:rsid w:val="001A76E1"/>
    <w:rsid w:val="001B3ABD"/>
    <w:rsid w:val="001B4887"/>
    <w:rsid w:val="001B745C"/>
    <w:rsid w:val="001C1BF9"/>
    <w:rsid w:val="001C2D09"/>
    <w:rsid w:val="001C61B5"/>
    <w:rsid w:val="001C723B"/>
    <w:rsid w:val="001C7274"/>
    <w:rsid w:val="001D2A04"/>
    <w:rsid w:val="001D7A1D"/>
    <w:rsid w:val="001D7B8D"/>
    <w:rsid w:val="001E11AE"/>
    <w:rsid w:val="001E332F"/>
    <w:rsid w:val="001E34AE"/>
    <w:rsid w:val="001E6992"/>
    <w:rsid w:val="001E7197"/>
    <w:rsid w:val="001E7D77"/>
    <w:rsid w:val="001F39B5"/>
    <w:rsid w:val="001F3F5F"/>
    <w:rsid w:val="001F46C4"/>
    <w:rsid w:val="001F6705"/>
    <w:rsid w:val="001F6750"/>
    <w:rsid w:val="00200D08"/>
    <w:rsid w:val="00202DC1"/>
    <w:rsid w:val="002116EE"/>
    <w:rsid w:val="00212EC9"/>
    <w:rsid w:val="002133FF"/>
    <w:rsid w:val="00214950"/>
    <w:rsid w:val="00216455"/>
    <w:rsid w:val="002168A8"/>
    <w:rsid w:val="00217EB6"/>
    <w:rsid w:val="00224073"/>
    <w:rsid w:val="002255AC"/>
    <w:rsid w:val="00226202"/>
    <w:rsid w:val="002309D8"/>
    <w:rsid w:val="0023301E"/>
    <w:rsid w:val="00233E94"/>
    <w:rsid w:val="00234ACC"/>
    <w:rsid w:val="00237CD7"/>
    <w:rsid w:val="002420D8"/>
    <w:rsid w:val="002444DC"/>
    <w:rsid w:val="00246C94"/>
    <w:rsid w:val="002525D7"/>
    <w:rsid w:val="00254976"/>
    <w:rsid w:val="00255BEE"/>
    <w:rsid w:val="0025636C"/>
    <w:rsid w:val="00257C30"/>
    <w:rsid w:val="0026535D"/>
    <w:rsid w:val="00265378"/>
    <w:rsid w:val="00266F9C"/>
    <w:rsid w:val="00267BD3"/>
    <w:rsid w:val="00274B5D"/>
    <w:rsid w:val="002763D2"/>
    <w:rsid w:val="00276F0C"/>
    <w:rsid w:val="00277145"/>
    <w:rsid w:val="00283572"/>
    <w:rsid w:val="00285A91"/>
    <w:rsid w:val="00285D49"/>
    <w:rsid w:val="00291406"/>
    <w:rsid w:val="0029164A"/>
    <w:rsid w:val="002919C8"/>
    <w:rsid w:val="00292D74"/>
    <w:rsid w:val="0029361B"/>
    <w:rsid w:val="002936A8"/>
    <w:rsid w:val="00293F15"/>
    <w:rsid w:val="00295AE4"/>
    <w:rsid w:val="00297B56"/>
    <w:rsid w:val="002A119F"/>
    <w:rsid w:val="002A17E6"/>
    <w:rsid w:val="002A2E4A"/>
    <w:rsid w:val="002A4C45"/>
    <w:rsid w:val="002A7135"/>
    <w:rsid w:val="002A72B1"/>
    <w:rsid w:val="002A7FE2"/>
    <w:rsid w:val="002B135C"/>
    <w:rsid w:val="002B2867"/>
    <w:rsid w:val="002B39AC"/>
    <w:rsid w:val="002B7A2C"/>
    <w:rsid w:val="002C0A94"/>
    <w:rsid w:val="002C0F5B"/>
    <w:rsid w:val="002C2114"/>
    <w:rsid w:val="002C2593"/>
    <w:rsid w:val="002C653F"/>
    <w:rsid w:val="002C6878"/>
    <w:rsid w:val="002D2D9A"/>
    <w:rsid w:val="002D3389"/>
    <w:rsid w:val="002D535A"/>
    <w:rsid w:val="002E1B4F"/>
    <w:rsid w:val="002E7A47"/>
    <w:rsid w:val="002F1D03"/>
    <w:rsid w:val="002F2CB6"/>
    <w:rsid w:val="002F2E67"/>
    <w:rsid w:val="002F315C"/>
    <w:rsid w:val="002F41C3"/>
    <w:rsid w:val="002F7CB3"/>
    <w:rsid w:val="0030213D"/>
    <w:rsid w:val="00302A62"/>
    <w:rsid w:val="00302B8C"/>
    <w:rsid w:val="00302EFA"/>
    <w:rsid w:val="00310750"/>
    <w:rsid w:val="00312381"/>
    <w:rsid w:val="003125B6"/>
    <w:rsid w:val="003127A2"/>
    <w:rsid w:val="00315546"/>
    <w:rsid w:val="00315E8C"/>
    <w:rsid w:val="00321EBD"/>
    <w:rsid w:val="0032389C"/>
    <w:rsid w:val="00330567"/>
    <w:rsid w:val="003317FC"/>
    <w:rsid w:val="00331A81"/>
    <w:rsid w:val="003351A9"/>
    <w:rsid w:val="003411E1"/>
    <w:rsid w:val="003414AD"/>
    <w:rsid w:val="0034359D"/>
    <w:rsid w:val="00343EF5"/>
    <w:rsid w:val="003440A1"/>
    <w:rsid w:val="00345014"/>
    <w:rsid w:val="00350400"/>
    <w:rsid w:val="00352864"/>
    <w:rsid w:val="003569D0"/>
    <w:rsid w:val="0036342E"/>
    <w:rsid w:val="00364858"/>
    <w:rsid w:val="00367E03"/>
    <w:rsid w:val="00371F15"/>
    <w:rsid w:val="00372142"/>
    <w:rsid w:val="003726C4"/>
    <w:rsid w:val="003745CF"/>
    <w:rsid w:val="0037597F"/>
    <w:rsid w:val="00377234"/>
    <w:rsid w:val="0037750B"/>
    <w:rsid w:val="00382D7B"/>
    <w:rsid w:val="00383507"/>
    <w:rsid w:val="00384273"/>
    <w:rsid w:val="00386349"/>
    <w:rsid w:val="00386A9D"/>
    <w:rsid w:val="00386E89"/>
    <w:rsid w:val="00391081"/>
    <w:rsid w:val="003949EE"/>
    <w:rsid w:val="003958A8"/>
    <w:rsid w:val="003A0B03"/>
    <w:rsid w:val="003A2B4D"/>
    <w:rsid w:val="003A364F"/>
    <w:rsid w:val="003A6A07"/>
    <w:rsid w:val="003B2789"/>
    <w:rsid w:val="003B2897"/>
    <w:rsid w:val="003B2B1F"/>
    <w:rsid w:val="003B6DAF"/>
    <w:rsid w:val="003C13CE"/>
    <w:rsid w:val="003C5E34"/>
    <w:rsid w:val="003C6213"/>
    <w:rsid w:val="003C697E"/>
    <w:rsid w:val="003C71B1"/>
    <w:rsid w:val="003D26FA"/>
    <w:rsid w:val="003D39F1"/>
    <w:rsid w:val="003D3DB3"/>
    <w:rsid w:val="003D59FB"/>
    <w:rsid w:val="003D70E7"/>
    <w:rsid w:val="003E086A"/>
    <w:rsid w:val="003E1F2B"/>
    <w:rsid w:val="003E2518"/>
    <w:rsid w:val="003E2FF8"/>
    <w:rsid w:val="003E30EE"/>
    <w:rsid w:val="003E4E69"/>
    <w:rsid w:val="003E756A"/>
    <w:rsid w:val="003E7651"/>
    <w:rsid w:val="003E7CEF"/>
    <w:rsid w:val="003F1889"/>
    <w:rsid w:val="003F22E8"/>
    <w:rsid w:val="003F5550"/>
    <w:rsid w:val="003F7407"/>
    <w:rsid w:val="00400CF5"/>
    <w:rsid w:val="0040530E"/>
    <w:rsid w:val="0040774E"/>
    <w:rsid w:val="00413C39"/>
    <w:rsid w:val="00414A5F"/>
    <w:rsid w:val="00415B17"/>
    <w:rsid w:val="0041642F"/>
    <w:rsid w:val="00427029"/>
    <w:rsid w:val="00430799"/>
    <w:rsid w:val="00436B79"/>
    <w:rsid w:val="0044140A"/>
    <w:rsid w:val="00442414"/>
    <w:rsid w:val="00442671"/>
    <w:rsid w:val="004524D6"/>
    <w:rsid w:val="004555E9"/>
    <w:rsid w:val="00456F69"/>
    <w:rsid w:val="00457A9E"/>
    <w:rsid w:val="0046159E"/>
    <w:rsid w:val="00470A9C"/>
    <w:rsid w:val="0047401F"/>
    <w:rsid w:val="00475BF7"/>
    <w:rsid w:val="00477396"/>
    <w:rsid w:val="00477EDD"/>
    <w:rsid w:val="00477F04"/>
    <w:rsid w:val="00482DC7"/>
    <w:rsid w:val="00483320"/>
    <w:rsid w:val="00486DFD"/>
    <w:rsid w:val="00487CB7"/>
    <w:rsid w:val="004903B5"/>
    <w:rsid w:val="00492E74"/>
    <w:rsid w:val="00496C18"/>
    <w:rsid w:val="004A1DA7"/>
    <w:rsid w:val="004A39E7"/>
    <w:rsid w:val="004A54CF"/>
    <w:rsid w:val="004A5D85"/>
    <w:rsid w:val="004B05CC"/>
    <w:rsid w:val="004B121C"/>
    <w:rsid w:val="004B1D69"/>
    <w:rsid w:val="004B1EF7"/>
    <w:rsid w:val="004B3BBE"/>
    <w:rsid w:val="004B3FAD"/>
    <w:rsid w:val="004B4820"/>
    <w:rsid w:val="004B492C"/>
    <w:rsid w:val="004B7B4D"/>
    <w:rsid w:val="004C53C6"/>
    <w:rsid w:val="004C5749"/>
    <w:rsid w:val="004C797A"/>
    <w:rsid w:val="004D1129"/>
    <w:rsid w:val="004D59F9"/>
    <w:rsid w:val="004E3CE3"/>
    <w:rsid w:val="004E6D0B"/>
    <w:rsid w:val="004E72CC"/>
    <w:rsid w:val="004F0B7B"/>
    <w:rsid w:val="004F1831"/>
    <w:rsid w:val="004F5578"/>
    <w:rsid w:val="004F71AF"/>
    <w:rsid w:val="004F776B"/>
    <w:rsid w:val="004F7C72"/>
    <w:rsid w:val="00500BDA"/>
    <w:rsid w:val="00501834"/>
    <w:rsid w:val="00501DCA"/>
    <w:rsid w:val="00503C6D"/>
    <w:rsid w:val="00505438"/>
    <w:rsid w:val="00505ED6"/>
    <w:rsid w:val="005110E4"/>
    <w:rsid w:val="00511F83"/>
    <w:rsid w:val="00513A47"/>
    <w:rsid w:val="005155EB"/>
    <w:rsid w:val="005161A7"/>
    <w:rsid w:val="005165AC"/>
    <w:rsid w:val="00516B9D"/>
    <w:rsid w:val="00517AC2"/>
    <w:rsid w:val="005210AC"/>
    <w:rsid w:val="00523296"/>
    <w:rsid w:val="00530D7C"/>
    <w:rsid w:val="00531F9A"/>
    <w:rsid w:val="00536CA0"/>
    <w:rsid w:val="00537551"/>
    <w:rsid w:val="005408DF"/>
    <w:rsid w:val="00540ED5"/>
    <w:rsid w:val="005436CB"/>
    <w:rsid w:val="00545015"/>
    <w:rsid w:val="0054652A"/>
    <w:rsid w:val="00547277"/>
    <w:rsid w:val="00550F71"/>
    <w:rsid w:val="0055113E"/>
    <w:rsid w:val="00553FFA"/>
    <w:rsid w:val="00554E15"/>
    <w:rsid w:val="005615CF"/>
    <w:rsid w:val="00562E33"/>
    <w:rsid w:val="00567F04"/>
    <w:rsid w:val="00573344"/>
    <w:rsid w:val="00574984"/>
    <w:rsid w:val="00574A55"/>
    <w:rsid w:val="005768E2"/>
    <w:rsid w:val="00576909"/>
    <w:rsid w:val="00580F50"/>
    <w:rsid w:val="0058152A"/>
    <w:rsid w:val="00583F9B"/>
    <w:rsid w:val="00586E9D"/>
    <w:rsid w:val="00587B21"/>
    <w:rsid w:val="005914B9"/>
    <w:rsid w:val="00593FA9"/>
    <w:rsid w:val="00596A32"/>
    <w:rsid w:val="005A057C"/>
    <w:rsid w:val="005A712C"/>
    <w:rsid w:val="005B05AF"/>
    <w:rsid w:val="005B0D29"/>
    <w:rsid w:val="005B3B7E"/>
    <w:rsid w:val="005B7A71"/>
    <w:rsid w:val="005C6447"/>
    <w:rsid w:val="005D3FB4"/>
    <w:rsid w:val="005D40E4"/>
    <w:rsid w:val="005D47FB"/>
    <w:rsid w:val="005E09B6"/>
    <w:rsid w:val="005E0D59"/>
    <w:rsid w:val="005E10FF"/>
    <w:rsid w:val="005E2184"/>
    <w:rsid w:val="005E25A7"/>
    <w:rsid w:val="005E339C"/>
    <w:rsid w:val="005E5C10"/>
    <w:rsid w:val="005E66D9"/>
    <w:rsid w:val="005F0E42"/>
    <w:rsid w:val="005F27A2"/>
    <w:rsid w:val="005F2C78"/>
    <w:rsid w:val="005F309C"/>
    <w:rsid w:val="005F4620"/>
    <w:rsid w:val="005F4BB0"/>
    <w:rsid w:val="005F535E"/>
    <w:rsid w:val="006014E5"/>
    <w:rsid w:val="006018D2"/>
    <w:rsid w:val="00612260"/>
    <w:rsid w:val="00614415"/>
    <w:rsid w:val="00614486"/>
    <w:rsid w:val="006144E4"/>
    <w:rsid w:val="0061786C"/>
    <w:rsid w:val="00623BFF"/>
    <w:rsid w:val="00623E5E"/>
    <w:rsid w:val="00624C4D"/>
    <w:rsid w:val="006308A8"/>
    <w:rsid w:val="006316EB"/>
    <w:rsid w:val="0063480E"/>
    <w:rsid w:val="00634ECE"/>
    <w:rsid w:val="00635DE1"/>
    <w:rsid w:val="006402D8"/>
    <w:rsid w:val="00640415"/>
    <w:rsid w:val="006419CD"/>
    <w:rsid w:val="00641F5E"/>
    <w:rsid w:val="006471D8"/>
    <w:rsid w:val="00650267"/>
    <w:rsid w:val="00650299"/>
    <w:rsid w:val="00651D71"/>
    <w:rsid w:val="00654144"/>
    <w:rsid w:val="00655FC5"/>
    <w:rsid w:val="006570E5"/>
    <w:rsid w:val="00657311"/>
    <w:rsid w:val="006629AD"/>
    <w:rsid w:val="00662DED"/>
    <w:rsid w:val="00664304"/>
    <w:rsid w:val="00664B87"/>
    <w:rsid w:val="00670361"/>
    <w:rsid w:val="00670FD0"/>
    <w:rsid w:val="00673BDF"/>
    <w:rsid w:val="00674284"/>
    <w:rsid w:val="006744BB"/>
    <w:rsid w:val="00674CF3"/>
    <w:rsid w:val="00682508"/>
    <w:rsid w:val="006825AD"/>
    <w:rsid w:val="006873D4"/>
    <w:rsid w:val="006878DB"/>
    <w:rsid w:val="0069114D"/>
    <w:rsid w:val="006943D7"/>
    <w:rsid w:val="006947C4"/>
    <w:rsid w:val="006A0A16"/>
    <w:rsid w:val="006A1D32"/>
    <w:rsid w:val="006A25F8"/>
    <w:rsid w:val="006B325B"/>
    <w:rsid w:val="006B3A8D"/>
    <w:rsid w:val="006C020C"/>
    <w:rsid w:val="006C2215"/>
    <w:rsid w:val="006C3487"/>
    <w:rsid w:val="006C394A"/>
    <w:rsid w:val="006C3DE0"/>
    <w:rsid w:val="006C4ED7"/>
    <w:rsid w:val="006C6D0E"/>
    <w:rsid w:val="006C6E44"/>
    <w:rsid w:val="006C6E5B"/>
    <w:rsid w:val="006C734C"/>
    <w:rsid w:val="006C7E54"/>
    <w:rsid w:val="006D11BA"/>
    <w:rsid w:val="006D25A1"/>
    <w:rsid w:val="006D3356"/>
    <w:rsid w:val="006D4C6D"/>
    <w:rsid w:val="006E28FF"/>
    <w:rsid w:val="006E64CC"/>
    <w:rsid w:val="006E774B"/>
    <w:rsid w:val="006E7E63"/>
    <w:rsid w:val="006F03ED"/>
    <w:rsid w:val="006F088F"/>
    <w:rsid w:val="006F0D42"/>
    <w:rsid w:val="006F10BB"/>
    <w:rsid w:val="006F28D9"/>
    <w:rsid w:val="006F33D3"/>
    <w:rsid w:val="006F44CD"/>
    <w:rsid w:val="006F678C"/>
    <w:rsid w:val="0070219B"/>
    <w:rsid w:val="00704CFB"/>
    <w:rsid w:val="007110E3"/>
    <w:rsid w:val="00711E97"/>
    <w:rsid w:val="0071574A"/>
    <w:rsid w:val="007159E1"/>
    <w:rsid w:val="00722154"/>
    <w:rsid w:val="00724491"/>
    <w:rsid w:val="00725F89"/>
    <w:rsid w:val="00726A26"/>
    <w:rsid w:val="00727C5C"/>
    <w:rsid w:val="0073102B"/>
    <w:rsid w:val="00732BF8"/>
    <w:rsid w:val="007407A2"/>
    <w:rsid w:val="007418A1"/>
    <w:rsid w:val="007448C9"/>
    <w:rsid w:val="007470B0"/>
    <w:rsid w:val="0075389D"/>
    <w:rsid w:val="00753F13"/>
    <w:rsid w:val="00756D94"/>
    <w:rsid w:val="007633AE"/>
    <w:rsid w:val="00763BDC"/>
    <w:rsid w:val="0076403B"/>
    <w:rsid w:val="00766330"/>
    <w:rsid w:val="00766F98"/>
    <w:rsid w:val="00785011"/>
    <w:rsid w:val="007857DB"/>
    <w:rsid w:val="00785994"/>
    <w:rsid w:val="007868E0"/>
    <w:rsid w:val="00787C99"/>
    <w:rsid w:val="00791756"/>
    <w:rsid w:val="00793E24"/>
    <w:rsid w:val="007A07A2"/>
    <w:rsid w:val="007A25A0"/>
    <w:rsid w:val="007A59A5"/>
    <w:rsid w:val="007A5C1F"/>
    <w:rsid w:val="007A7B0D"/>
    <w:rsid w:val="007B04A8"/>
    <w:rsid w:val="007B16E5"/>
    <w:rsid w:val="007B5CDF"/>
    <w:rsid w:val="007C090B"/>
    <w:rsid w:val="007C2793"/>
    <w:rsid w:val="007C3638"/>
    <w:rsid w:val="007C3FE6"/>
    <w:rsid w:val="007C5273"/>
    <w:rsid w:val="007D1AB6"/>
    <w:rsid w:val="007D240E"/>
    <w:rsid w:val="007D26D3"/>
    <w:rsid w:val="007D2D45"/>
    <w:rsid w:val="007D5EA7"/>
    <w:rsid w:val="007D641A"/>
    <w:rsid w:val="007E2C3C"/>
    <w:rsid w:val="007E41D4"/>
    <w:rsid w:val="007E67EA"/>
    <w:rsid w:val="007E6A44"/>
    <w:rsid w:val="007E7452"/>
    <w:rsid w:val="007F26D2"/>
    <w:rsid w:val="007F4ECA"/>
    <w:rsid w:val="007F55AB"/>
    <w:rsid w:val="007F5D87"/>
    <w:rsid w:val="00802463"/>
    <w:rsid w:val="00802D4E"/>
    <w:rsid w:val="00802E72"/>
    <w:rsid w:val="008030CD"/>
    <w:rsid w:val="0080538C"/>
    <w:rsid w:val="008062FD"/>
    <w:rsid w:val="0080673B"/>
    <w:rsid w:val="00812CA0"/>
    <w:rsid w:val="00814E0A"/>
    <w:rsid w:val="00817982"/>
    <w:rsid w:val="00817E4F"/>
    <w:rsid w:val="0082022F"/>
    <w:rsid w:val="00822581"/>
    <w:rsid w:val="00822664"/>
    <w:rsid w:val="0082266B"/>
    <w:rsid w:val="00827DA8"/>
    <w:rsid w:val="008307B0"/>
    <w:rsid w:val="008309DD"/>
    <w:rsid w:val="0083227A"/>
    <w:rsid w:val="00835372"/>
    <w:rsid w:val="00835D3B"/>
    <w:rsid w:val="00842C49"/>
    <w:rsid w:val="00844792"/>
    <w:rsid w:val="00845503"/>
    <w:rsid w:val="00851423"/>
    <w:rsid w:val="0085365C"/>
    <w:rsid w:val="00856797"/>
    <w:rsid w:val="0085794B"/>
    <w:rsid w:val="00861CD2"/>
    <w:rsid w:val="00862A5C"/>
    <w:rsid w:val="00862B97"/>
    <w:rsid w:val="00865960"/>
    <w:rsid w:val="00865C55"/>
    <w:rsid w:val="00866900"/>
    <w:rsid w:val="00876A8A"/>
    <w:rsid w:val="00877A2A"/>
    <w:rsid w:val="00880CBE"/>
    <w:rsid w:val="00881BA1"/>
    <w:rsid w:val="0088249E"/>
    <w:rsid w:val="00890BB1"/>
    <w:rsid w:val="00891064"/>
    <w:rsid w:val="008A1056"/>
    <w:rsid w:val="008A2772"/>
    <w:rsid w:val="008A368C"/>
    <w:rsid w:val="008B35EA"/>
    <w:rsid w:val="008B3B34"/>
    <w:rsid w:val="008B4A97"/>
    <w:rsid w:val="008B6E57"/>
    <w:rsid w:val="008C0F33"/>
    <w:rsid w:val="008C165A"/>
    <w:rsid w:val="008C2302"/>
    <w:rsid w:val="008C26B8"/>
    <w:rsid w:val="008C3215"/>
    <w:rsid w:val="008C5B66"/>
    <w:rsid w:val="008D3A96"/>
    <w:rsid w:val="008D3AF1"/>
    <w:rsid w:val="008E1F82"/>
    <w:rsid w:val="008E55F4"/>
    <w:rsid w:val="008E6381"/>
    <w:rsid w:val="008E7186"/>
    <w:rsid w:val="008F208F"/>
    <w:rsid w:val="008F2128"/>
    <w:rsid w:val="008F4BE2"/>
    <w:rsid w:val="008F5FB0"/>
    <w:rsid w:val="0090443D"/>
    <w:rsid w:val="00904EAB"/>
    <w:rsid w:val="00905C3F"/>
    <w:rsid w:val="00906A16"/>
    <w:rsid w:val="00911AB7"/>
    <w:rsid w:val="00913129"/>
    <w:rsid w:val="00916D28"/>
    <w:rsid w:val="00916D92"/>
    <w:rsid w:val="00917AB3"/>
    <w:rsid w:val="009206BB"/>
    <w:rsid w:val="00922604"/>
    <w:rsid w:val="00924B7D"/>
    <w:rsid w:val="00925223"/>
    <w:rsid w:val="00926C6E"/>
    <w:rsid w:val="00932A57"/>
    <w:rsid w:val="00932F0A"/>
    <w:rsid w:val="00935A12"/>
    <w:rsid w:val="00936A93"/>
    <w:rsid w:val="00936D73"/>
    <w:rsid w:val="00937BB9"/>
    <w:rsid w:val="009425FB"/>
    <w:rsid w:val="00943AC2"/>
    <w:rsid w:val="00946A32"/>
    <w:rsid w:val="00946B69"/>
    <w:rsid w:val="00953D7D"/>
    <w:rsid w:val="00955046"/>
    <w:rsid w:val="00956DCC"/>
    <w:rsid w:val="009571CE"/>
    <w:rsid w:val="00957E33"/>
    <w:rsid w:val="0096253F"/>
    <w:rsid w:val="00965BA2"/>
    <w:rsid w:val="00965DF5"/>
    <w:rsid w:val="009666E6"/>
    <w:rsid w:val="009679DD"/>
    <w:rsid w:val="00970EDC"/>
    <w:rsid w:val="00972333"/>
    <w:rsid w:val="00973339"/>
    <w:rsid w:val="009768F9"/>
    <w:rsid w:val="00977F5C"/>
    <w:rsid w:val="00980F6B"/>
    <w:rsid w:val="00982084"/>
    <w:rsid w:val="00983FCF"/>
    <w:rsid w:val="00986F86"/>
    <w:rsid w:val="00986F92"/>
    <w:rsid w:val="00987031"/>
    <w:rsid w:val="00992D96"/>
    <w:rsid w:val="00993994"/>
    <w:rsid w:val="009939D6"/>
    <w:rsid w:val="00995963"/>
    <w:rsid w:val="0099615B"/>
    <w:rsid w:val="009A1705"/>
    <w:rsid w:val="009A2BE9"/>
    <w:rsid w:val="009A392B"/>
    <w:rsid w:val="009A7712"/>
    <w:rsid w:val="009B1C5A"/>
    <w:rsid w:val="009B2643"/>
    <w:rsid w:val="009B55FF"/>
    <w:rsid w:val="009B5CDE"/>
    <w:rsid w:val="009B61EB"/>
    <w:rsid w:val="009B63EE"/>
    <w:rsid w:val="009C2064"/>
    <w:rsid w:val="009C2889"/>
    <w:rsid w:val="009C3951"/>
    <w:rsid w:val="009C4AB6"/>
    <w:rsid w:val="009C5760"/>
    <w:rsid w:val="009C5DC4"/>
    <w:rsid w:val="009C7701"/>
    <w:rsid w:val="009D0170"/>
    <w:rsid w:val="009D1575"/>
    <w:rsid w:val="009D1697"/>
    <w:rsid w:val="009D19E6"/>
    <w:rsid w:val="009D2626"/>
    <w:rsid w:val="009E0D27"/>
    <w:rsid w:val="009E1F5C"/>
    <w:rsid w:val="009E3208"/>
    <w:rsid w:val="009E536C"/>
    <w:rsid w:val="009F128F"/>
    <w:rsid w:val="009F3A46"/>
    <w:rsid w:val="009F6520"/>
    <w:rsid w:val="00A012E9"/>
    <w:rsid w:val="00A014F8"/>
    <w:rsid w:val="00A01C0F"/>
    <w:rsid w:val="00A02D98"/>
    <w:rsid w:val="00A0414E"/>
    <w:rsid w:val="00A05A85"/>
    <w:rsid w:val="00A12E86"/>
    <w:rsid w:val="00A145E7"/>
    <w:rsid w:val="00A14D0E"/>
    <w:rsid w:val="00A177D1"/>
    <w:rsid w:val="00A17D4E"/>
    <w:rsid w:val="00A233A5"/>
    <w:rsid w:val="00A2381D"/>
    <w:rsid w:val="00A241CB"/>
    <w:rsid w:val="00A309FA"/>
    <w:rsid w:val="00A32A25"/>
    <w:rsid w:val="00A330F6"/>
    <w:rsid w:val="00A34086"/>
    <w:rsid w:val="00A357BF"/>
    <w:rsid w:val="00A35AFE"/>
    <w:rsid w:val="00A361D9"/>
    <w:rsid w:val="00A37939"/>
    <w:rsid w:val="00A37EA9"/>
    <w:rsid w:val="00A42275"/>
    <w:rsid w:val="00A43900"/>
    <w:rsid w:val="00A44ADE"/>
    <w:rsid w:val="00A5173C"/>
    <w:rsid w:val="00A52B79"/>
    <w:rsid w:val="00A53154"/>
    <w:rsid w:val="00A53FAA"/>
    <w:rsid w:val="00A5498A"/>
    <w:rsid w:val="00A56570"/>
    <w:rsid w:val="00A61AEF"/>
    <w:rsid w:val="00A63E61"/>
    <w:rsid w:val="00A644AE"/>
    <w:rsid w:val="00A66202"/>
    <w:rsid w:val="00A66FDD"/>
    <w:rsid w:val="00A70DF8"/>
    <w:rsid w:val="00A7343E"/>
    <w:rsid w:val="00A73507"/>
    <w:rsid w:val="00A75EB7"/>
    <w:rsid w:val="00A76347"/>
    <w:rsid w:val="00A76C44"/>
    <w:rsid w:val="00A779F7"/>
    <w:rsid w:val="00A77AD2"/>
    <w:rsid w:val="00A77D3D"/>
    <w:rsid w:val="00A83E1F"/>
    <w:rsid w:val="00A85D09"/>
    <w:rsid w:val="00A86B61"/>
    <w:rsid w:val="00A9086F"/>
    <w:rsid w:val="00A90BEC"/>
    <w:rsid w:val="00A964C4"/>
    <w:rsid w:val="00A97A5A"/>
    <w:rsid w:val="00AA1CB9"/>
    <w:rsid w:val="00AA4CB0"/>
    <w:rsid w:val="00AA768C"/>
    <w:rsid w:val="00AB0C1A"/>
    <w:rsid w:val="00AB599A"/>
    <w:rsid w:val="00AC04B3"/>
    <w:rsid w:val="00AC07CD"/>
    <w:rsid w:val="00AC3414"/>
    <w:rsid w:val="00AC3E60"/>
    <w:rsid w:val="00AC464A"/>
    <w:rsid w:val="00AD15B1"/>
    <w:rsid w:val="00AD2345"/>
    <w:rsid w:val="00AD2F4B"/>
    <w:rsid w:val="00AD3072"/>
    <w:rsid w:val="00AD3871"/>
    <w:rsid w:val="00AD4ABF"/>
    <w:rsid w:val="00AE1E24"/>
    <w:rsid w:val="00AF0838"/>
    <w:rsid w:val="00AF173A"/>
    <w:rsid w:val="00AF1B0F"/>
    <w:rsid w:val="00AF381B"/>
    <w:rsid w:val="00AF4216"/>
    <w:rsid w:val="00AF6345"/>
    <w:rsid w:val="00AF64F9"/>
    <w:rsid w:val="00AF7A66"/>
    <w:rsid w:val="00B01A78"/>
    <w:rsid w:val="00B02D8A"/>
    <w:rsid w:val="00B03C19"/>
    <w:rsid w:val="00B05B0B"/>
    <w:rsid w:val="00B066A4"/>
    <w:rsid w:val="00B07A13"/>
    <w:rsid w:val="00B13241"/>
    <w:rsid w:val="00B139E0"/>
    <w:rsid w:val="00B146CB"/>
    <w:rsid w:val="00B16C21"/>
    <w:rsid w:val="00B17201"/>
    <w:rsid w:val="00B22750"/>
    <w:rsid w:val="00B22EA7"/>
    <w:rsid w:val="00B34C06"/>
    <w:rsid w:val="00B35FC7"/>
    <w:rsid w:val="00B36D01"/>
    <w:rsid w:val="00B37AB5"/>
    <w:rsid w:val="00B40159"/>
    <w:rsid w:val="00B4279B"/>
    <w:rsid w:val="00B44623"/>
    <w:rsid w:val="00B4488F"/>
    <w:rsid w:val="00B45FC9"/>
    <w:rsid w:val="00B50EB6"/>
    <w:rsid w:val="00B524EA"/>
    <w:rsid w:val="00B55579"/>
    <w:rsid w:val="00B572A2"/>
    <w:rsid w:val="00B6195F"/>
    <w:rsid w:val="00B63707"/>
    <w:rsid w:val="00B63C01"/>
    <w:rsid w:val="00B66922"/>
    <w:rsid w:val="00B70A42"/>
    <w:rsid w:val="00B71457"/>
    <w:rsid w:val="00B7178B"/>
    <w:rsid w:val="00B71FC9"/>
    <w:rsid w:val="00B74BE7"/>
    <w:rsid w:val="00B755F8"/>
    <w:rsid w:val="00B76B12"/>
    <w:rsid w:val="00B76F35"/>
    <w:rsid w:val="00B77164"/>
    <w:rsid w:val="00B80CD2"/>
    <w:rsid w:val="00B81138"/>
    <w:rsid w:val="00B8143C"/>
    <w:rsid w:val="00B82C6F"/>
    <w:rsid w:val="00B83B4F"/>
    <w:rsid w:val="00B83CEE"/>
    <w:rsid w:val="00B92CAB"/>
    <w:rsid w:val="00B94D93"/>
    <w:rsid w:val="00BA12B1"/>
    <w:rsid w:val="00BA1472"/>
    <w:rsid w:val="00BA1D22"/>
    <w:rsid w:val="00BA262A"/>
    <w:rsid w:val="00BA28EE"/>
    <w:rsid w:val="00BA316E"/>
    <w:rsid w:val="00BA4390"/>
    <w:rsid w:val="00BB0510"/>
    <w:rsid w:val="00BB2308"/>
    <w:rsid w:val="00BB3124"/>
    <w:rsid w:val="00BB50A1"/>
    <w:rsid w:val="00BB5C2D"/>
    <w:rsid w:val="00BB6673"/>
    <w:rsid w:val="00BC15A5"/>
    <w:rsid w:val="00BC7CCF"/>
    <w:rsid w:val="00BD1D01"/>
    <w:rsid w:val="00BD1DB1"/>
    <w:rsid w:val="00BD3094"/>
    <w:rsid w:val="00BD3ED2"/>
    <w:rsid w:val="00BD6640"/>
    <w:rsid w:val="00BD760D"/>
    <w:rsid w:val="00BE05D3"/>
    <w:rsid w:val="00BE1385"/>
    <w:rsid w:val="00BE2B73"/>
    <w:rsid w:val="00BE470B"/>
    <w:rsid w:val="00BE4B5D"/>
    <w:rsid w:val="00BE58B9"/>
    <w:rsid w:val="00BF3ECA"/>
    <w:rsid w:val="00BF6136"/>
    <w:rsid w:val="00C01D88"/>
    <w:rsid w:val="00C020E4"/>
    <w:rsid w:val="00C021E3"/>
    <w:rsid w:val="00C022A2"/>
    <w:rsid w:val="00C02D38"/>
    <w:rsid w:val="00C030FC"/>
    <w:rsid w:val="00C040F7"/>
    <w:rsid w:val="00C04BBA"/>
    <w:rsid w:val="00C06B46"/>
    <w:rsid w:val="00C141BE"/>
    <w:rsid w:val="00C143A4"/>
    <w:rsid w:val="00C160AA"/>
    <w:rsid w:val="00C16842"/>
    <w:rsid w:val="00C203A4"/>
    <w:rsid w:val="00C20EC3"/>
    <w:rsid w:val="00C224C7"/>
    <w:rsid w:val="00C227CE"/>
    <w:rsid w:val="00C279C5"/>
    <w:rsid w:val="00C27BEF"/>
    <w:rsid w:val="00C27EF4"/>
    <w:rsid w:val="00C31AD6"/>
    <w:rsid w:val="00C3380A"/>
    <w:rsid w:val="00C35EC8"/>
    <w:rsid w:val="00C37A9B"/>
    <w:rsid w:val="00C43CA3"/>
    <w:rsid w:val="00C446C6"/>
    <w:rsid w:val="00C45CD0"/>
    <w:rsid w:val="00C4647F"/>
    <w:rsid w:val="00C5050B"/>
    <w:rsid w:val="00C54358"/>
    <w:rsid w:val="00C55EDA"/>
    <w:rsid w:val="00C563CB"/>
    <w:rsid w:val="00C567D0"/>
    <w:rsid w:val="00C56E06"/>
    <w:rsid w:val="00C57A91"/>
    <w:rsid w:val="00C620F0"/>
    <w:rsid w:val="00C62F23"/>
    <w:rsid w:val="00C657CF"/>
    <w:rsid w:val="00C71D75"/>
    <w:rsid w:val="00C764A2"/>
    <w:rsid w:val="00C7679C"/>
    <w:rsid w:val="00C831DA"/>
    <w:rsid w:val="00C851AD"/>
    <w:rsid w:val="00C85352"/>
    <w:rsid w:val="00C8660A"/>
    <w:rsid w:val="00C87827"/>
    <w:rsid w:val="00C87853"/>
    <w:rsid w:val="00C9392D"/>
    <w:rsid w:val="00C974BA"/>
    <w:rsid w:val="00CA0102"/>
    <w:rsid w:val="00CA3521"/>
    <w:rsid w:val="00CA5835"/>
    <w:rsid w:val="00CB0642"/>
    <w:rsid w:val="00CB135E"/>
    <w:rsid w:val="00CB383F"/>
    <w:rsid w:val="00CB3874"/>
    <w:rsid w:val="00CC01C2"/>
    <w:rsid w:val="00CC2A86"/>
    <w:rsid w:val="00CC3859"/>
    <w:rsid w:val="00CC47CD"/>
    <w:rsid w:val="00CD103A"/>
    <w:rsid w:val="00CD1D4E"/>
    <w:rsid w:val="00CD25E4"/>
    <w:rsid w:val="00CD38D1"/>
    <w:rsid w:val="00CD408A"/>
    <w:rsid w:val="00CE13FE"/>
    <w:rsid w:val="00CE1C01"/>
    <w:rsid w:val="00CE2BFC"/>
    <w:rsid w:val="00CE306D"/>
    <w:rsid w:val="00CE6460"/>
    <w:rsid w:val="00CE6C03"/>
    <w:rsid w:val="00CF08A7"/>
    <w:rsid w:val="00CF21F2"/>
    <w:rsid w:val="00CF37EE"/>
    <w:rsid w:val="00CF53BE"/>
    <w:rsid w:val="00CF662A"/>
    <w:rsid w:val="00CF6A12"/>
    <w:rsid w:val="00D0191E"/>
    <w:rsid w:val="00D02712"/>
    <w:rsid w:val="00D02B47"/>
    <w:rsid w:val="00D046A7"/>
    <w:rsid w:val="00D11051"/>
    <w:rsid w:val="00D14A4B"/>
    <w:rsid w:val="00D15BDA"/>
    <w:rsid w:val="00D16791"/>
    <w:rsid w:val="00D1756A"/>
    <w:rsid w:val="00D17B8C"/>
    <w:rsid w:val="00D214D0"/>
    <w:rsid w:val="00D21C43"/>
    <w:rsid w:val="00D21D73"/>
    <w:rsid w:val="00D23660"/>
    <w:rsid w:val="00D27132"/>
    <w:rsid w:val="00D310EA"/>
    <w:rsid w:val="00D330F8"/>
    <w:rsid w:val="00D400DA"/>
    <w:rsid w:val="00D446F1"/>
    <w:rsid w:val="00D459FA"/>
    <w:rsid w:val="00D47E30"/>
    <w:rsid w:val="00D50796"/>
    <w:rsid w:val="00D50B9B"/>
    <w:rsid w:val="00D5475C"/>
    <w:rsid w:val="00D54DBA"/>
    <w:rsid w:val="00D6074F"/>
    <w:rsid w:val="00D62107"/>
    <w:rsid w:val="00D63CD4"/>
    <w:rsid w:val="00D6541D"/>
    <w:rsid w:val="00D6546B"/>
    <w:rsid w:val="00D67B4F"/>
    <w:rsid w:val="00D72824"/>
    <w:rsid w:val="00D74A5A"/>
    <w:rsid w:val="00D7566F"/>
    <w:rsid w:val="00D7670C"/>
    <w:rsid w:val="00D76CD6"/>
    <w:rsid w:val="00D779EA"/>
    <w:rsid w:val="00D77B2C"/>
    <w:rsid w:val="00D8089A"/>
    <w:rsid w:val="00D80ACF"/>
    <w:rsid w:val="00D8203C"/>
    <w:rsid w:val="00D87249"/>
    <w:rsid w:val="00D872D1"/>
    <w:rsid w:val="00D93195"/>
    <w:rsid w:val="00D96AC5"/>
    <w:rsid w:val="00D974CC"/>
    <w:rsid w:val="00D97E12"/>
    <w:rsid w:val="00DA1DF8"/>
    <w:rsid w:val="00DA6078"/>
    <w:rsid w:val="00DA71A6"/>
    <w:rsid w:val="00DA7D92"/>
    <w:rsid w:val="00DB178B"/>
    <w:rsid w:val="00DB7ED0"/>
    <w:rsid w:val="00DC17D3"/>
    <w:rsid w:val="00DC1827"/>
    <w:rsid w:val="00DC1D09"/>
    <w:rsid w:val="00DC2400"/>
    <w:rsid w:val="00DC28D4"/>
    <w:rsid w:val="00DC3C9F"/>
    <w:rsid w:val="00DC52FB"/>
    <w:rsid w:val="00DC531C"/>
    <w:rsid w:val="00DD44C0"/>
    <w:rsid w:val="00DD4BED"/>
    <w:rsid w:val="00DD6330"/>
    <w:rsid w:val="00DD6C68"/>
    <w:rsid w:val="00DE0E21"/>
    <w:rsid w:val="00DE15BD"/>
    <w:rsid w:val="00DE39F0"/>
    <w:rsid w:val="00DE4203"/>
    <w:rsid w:val="00DF0AF3"/>
    <w:rsid w:val="00DF30C7"/>
    <w:rsid w:val="00DF4FED"/>
    <w:rsid w:val="00DF55CB"/>
    <w:rsid w:val="00DF57E9"/>
    <w:rsid w:val="00DF5A3E"/>
    <w:rsid w:val="00DF65A6"/>
    <w:rsid w:val="00DF7E9F"/>
    <w:rsid w:val="00E01280"/>
    <w:rsid w:val="00E01D7B"/>
    <w:rsid w:val="00E02E57"/>
    <w:rsid w:val="00E167C9"/>
    <w:rsid w:val="00E1783E"/>
    <w:rsid w:val="00E21E83"/>
    <w:rsid w:val="00E24E1D"/>
    <w:rsid w:val="00E25078"/>
    <w:rsid w:val="00E26482"/>
    <w:rsid w:val="00E27D7E"/>
    <w:rsid w:val="00E31932"/>
    <w:rsid w:val="00E32BF5"/>
    <w:rsid w:val="00E32DFA"/>
    <w:rsid w:val="00E3635C"/>
    <w:rsid w:val="00E37384"/>
    <w:rsid w:val="00E406D6"/>
    <w:rsid w:val="00E40C24"/>
    <w:rsid w:val="00E41163"/>
    <w:rsid w:val="00E41433"/>
    <w:rsid w:val="00E4152F"/>
    <w:rsid w:val="00E42E13"/>
    <w:rsid w:val="00E4376B"/>
    <w:rsid w:val="00E46DE2"/>
    <w:rsid w:val="00E50FDC"/>
    <w:rsid w:val="00E53663"/>
    <w:rsid w:val="00E53D8F"/>
    <w:rsid w:val="00E56D5C"/>
    <w:rsid w:val="00E61A87"/>
    <w:rsid w:val="00E6257C"/>
    <w:rsid w:val="00E63C59"/>
    <w:rsid w:val="00E648E0"/>
    <w:rsid w:val="00E70BA6"/>
    <w:rsid w:val="00E70ED1"/>
    <w:rsid w:val="00E70EEF"/>
    <w:rsid w:val="00E71299"/>
    <w:rsid w:val="00E7392D"/>
    <w:rsid w:val="00E74F51"/>
    <w:rsid w:val="00E772D3"/>
    <w:rsid w:val="00E77C04"/>
    <w:rsid w:val="00E77E07"/>
    <w:rsid w:val="00E81966"/>
    <w:rsid w:val="00E81B95"/>
    <w:rsid w:val="00E8343F"/>
    <w:rsid w:val="00E876BE"/>
    <w:rsid w:val="00E90D71"/>
    <w:rsid w:val="00E93A28"/>
    <w:rsid w:val="00E95F9E"/>
    <w:rsid w:val="00E96946"/>
    <w:rsid w:val="00E969C2"/>
    <w:rsid w:val="00EA5CDB"/>
    <w:rsid w:val="00EA7C0B"/>
    <w:rsid w:val="00EB12A8"/>
    <w:rsid w:val="00EB20E6"/>
    <w:rsid w:val="00EB57AD"/>
    <w:rsid w:val="00EB7152"/>
    <w:rsid w:val="00EC0A9C"/>
    <w:rsid w:val="00EC6B9B"/>
    <w:rsid w:val="00EC6F6E"/>
    <w:rsid w:val="00EC73C2"/>
    <w:rsid w:val="00ED39EE"/>
    <w:rsid w:val="00ED3FD0"/>
    <w:rsid w:val="00EE026C"/>
    <w:rsid w:val="00EE159D"/>
    <w:rsid w:val="00EE4F96"/>
    <w:rsid w:val="00EE6035"/>
    <w:rsid w:val="00EE79D1"/>
    <w:rsid w:val="00EF1CBF"/>
    <w:rsid w:val="00EF32C3"/>
    <w:rsid w:val="00EF40DE"/>
    <w:rsid w:val="00EF4517"/>
    <w:rsid w:val="00EF7C59"/>
    <w:rsid w:val="00EF7FC5"/>
    <w:rsid w:val="00F033AD"/>
    <w:rsid w:val="00F04703"/>
    <w:rsid w:val="00F066E6"/>
    <w:rsid w:val="00F074C4"/>
    <w:rsid w:val="00F07967"/>
    <w:rsid w:val="00F112A9"/>
    <w:rsid w:val="00F11EDC"/>
    <w:rsid w:val="00F1281C"/>
    <w:rsid w:val="00F12EB2"/>
    <w:rsid w:val="00F1403B"/>
    <w:rsid w:val="00F15FC9"/>
    <w:rsid w:val="00F16A97"/>
    <w:rsid w:val="00F2280E"/>
    <w:rsid w:val="00F25662"/>
    <w:rsid w:val="00F26D83"/>
    <w:rsid w:val="00F30998"/>
    <w:rsid w:val="00F32E91"/>
    <w:rsid w:val="00F35749"/>
    <w:rsid w:val="00F37A0E"/>
    <w:rsid w:val="00F40258"/>
    <w:rsid w:val="00F41B43"/>
    <w:rsid w:val="00F458CC"/>
    <w:rsid w:val="00F50235"/>
    <w:rsid w:val="00F50919"/>
    <w:rsid w:val="00F52CA2"/>
    <w:rsid w:val="00F54D5D"/>
    <w:rsid w:val="00F57FC0"/>
    <w:rsid w:val="00F6117C"/>
    <w:rsid w:val="00F620E7"/>
    <w:rsid w:val="00F65604"/>
    <w:rsid w:val="00F66602"/>
    <w:rsid w:val="00F67A44"/>
    <w:rsid w:val="00F67A4E"/>
    <w:rsid w:val="00F67A78"/>
    <w:rsid w:val="00F67DCA"/>
    <w:rsid w:val="00F67E3A"/>
    <w:rsid w:val="00F72F72"/>
    <w:rsid w:val="00F76AD6"/>
    <w:rsid w:val="00F76F8A"/>
    <w:rsid w:val="00F8087A"/>
    <w:rsid w:val="00F81089"/>
    <w:rsid w:val="00F8314B"/>
    <w:rsid w:val="00F92DE4"/>
    <w:rsid w:val="00F93CCF"/>
    <w:rsid w:val="00F95C76"/>
    <w:rsid w:val="00F96039"/>
    <w:rsid w:val="00F9660E"/>
    <w:rsid w:val="00F96CE5"/>
    <w:rsid w:val="00FA124A"/>
    <w:rsid w:val="00FA1948"/>
    <w:rsid w:val="00FA2F6E"/>
    <w:rsid w:val="00FA3B2E"/>
    <w:rsid w:val="00FA4B2C"/>
    <w:rsid w:val="00FA4BE5"/>
    <w:rsid w:val="00FA7581"/>
    <w:rsid w:val="00FA79D3"/>
    <w:rsid w:val="00FB43E0"/>
    <w:rsid w:val="00FC07BE"/>
    <w:rsid w:val="00FC08DD"/>
    <w:rsid w:val="00FC0BCB"/>
    <w:rsid w:val="00FC11A1"/>
    <w:rsid w:val="00FC1E3D"/>
    <w:rsid w:val="00FC2316"/>
    <w:rsid w:val="00FC23BC"/>
    <w:rsid w:val="00FC2CFD"/>
    <w:rsid w:val="00FC4355"/>
    <w:rsid w:val="00FC4C13"/>
    <w:rsid w:val="00FC601E"/>
    <w:rsid w:val="00FC6B2B"/>
    <w:rsid w:val="00FC70C3"/>
    <w:rsid w:val="00FC742E"/>
    <w:rsid w:val="00FC74E2"/>
    <w:rsid w:val="00FD111A"/>
    <w:rsid w:val="00FD2CFE"/>
    <w:rsid w:val="00FD4044"/>
    <w:rsid w:val="00FE1098"/>
    <w:rsid w:val="00FE43D4"/>
    <w:rsid w:val="00FE4760"/>
    <w:rsid w:val="00FF10A3"/>
    <w:rsid w:val="00FF19D7"/>
    <w:rsid w:val="00FF1D32"/>
    <w:rsid w:val="00FF3303"/>
    <w:rsid w:val="00FF3EDA"/>
    <w:rsid w:val="00FF46F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36856"/>
  <w15:docId w15:val="{BFA292CE-9EBB-4D66-AD01-773FC723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42F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</w:rPr>
  </w:style>
  <w:style w:type="paragraph" w:styleId="Header">
    <w:name w:val="header"/>
    <w:basedOn w:val="Normal"/>
    <w:link w:val="Header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</w:rPr>
  </w:style>
  <w:style w:type="paragraph" w:styleId="Index1">
    <w:name w:val="index 1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link w:val="TablelegendChar"/>
    <w:rsid w:val="00E02E57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link w:val="TableNoChar"/>
    <w:uiPriority w:val="99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E02E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szCs w:val="20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E02E5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F208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Theme="minorHAnsi" w:hAnsiTheme="minorHAnsi" w:cstheme="minorHAnsi"/>
      <w:b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</w:style>
  <w:style w:type="paragraph" w:customStyle="1" w:styleId="Normalsplit">
    <w:name w:val="Normal_split"/>
    <w:basedOn w:val="Normal"/>
    <w:qFormat/>
    <w:rsid w:val="008C23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NoChar">
    <w:name w:val="Table_No Char"/>
    <w:link w:val="TableNo"/>
    <w:uiPriority w:val="99"/>
    <w:rsid w:val="006F0D42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uiPriority w:val="99"/>
    <w:rsid w:val="006F0D42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6F0D42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next w:val="Normal"/>
    <w:rsid w:val="006F0D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abletextChar">
    <w:name w:val="Table_text Char"/>
    <w:link w:val="Tabletext"/>
    <w:qFormat/>
    <w:locked/>
    <w:rsid w:val="006F0D42"/>
    <w:rPr>
      <w:rFonts w:ascii="Times New Roman" w:hAnsi="Times New Roman"/>
      <w:lang w:val="en-GB" w:eastAsia="en-US"/>
    </w:rPr>
  </w:style>
  <w:style w:type="character" w:styleId="Hyperlink">
    <w:name w:val="Hyperlink"/>
    <w:aliases w:val="超级链接"/>
    <w:basedOn w:val="DefaultParagraphFont"/>
    <w:unhideWhenUsed/>
    <w:rsid w:val="006F0D42"/>
    <w:rPr>
      <w:color w:val="0000FF" w:themeColor="hyperlink"/>
      <w:u w:val="single"/>
    </w:rPr>
  </w:style>
  <w:style w:type="paragraph" w:customStyle="1" w:styleId="EditorsNote">
    <w:name w:val="EditorsNote"/>
    <w:basedOn w:val="Normal"/>
    <w:rsid w:val="006F0D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eastAsia="zh-CN"/>
    </w:rPr>
  </w:style>
  <w:style w:type="table" w:styleId="TableGrid">
    <w:name w:val="Table Grid"/>
    <w:basedOn w:val="TableNormal"/>
    <w:uiPriority w:val="59"/>
    <w:rsid w:val="00C3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NoChar">
    <w:name w:val="Rec_No Char"/>
    <w:link w:val="RecNo"/>
    <w:locked/>
    <w:rsid w:val="00C37A9B"/>
    <w:rPr>
      <w:rFonts w:ascii="Times New Roman" w:hAnsi="Times New Roman"/>
      <w:caps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01D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1D7B"/>
    <w:rPr>
      <w:rFonts w:ascii="Segoe UI" w:hAnsi="Segoe UI" w:cs="Segoe UI"/>
      <w:sz w:val="18"/>
      <w:szCs w:val="18"/>
      <w:lang w:eastAsia="en-US"/>
    </w:rPr>
  </w:style>
  <w:style w:type="paragraph" w:customStyle="1" w:styleId="TableLegendNote">
    <w:name w:val="Table_Legend_Note"/>
    <w:basedOn w:val="Tablelegend"/>
    <w:next w:val="Tablelegend"/>
    <w:rsid w:val="00D02B47"/>
    <w:pPr>
      <w:tabs>
        <w:tab w:val="clear" w:pos="1871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6F08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088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088F"/>
    <w:rPr>
      <w:rFonts w:ascii="Times New Roman" w:hAnsi="Times New Roman"/>
      <w:b/>
      <w:bCs/>
      <w:lang w:eastAsia="en-US"/>
    </w:rPr>
  </w:style>
  <w:style w:type="character" w:customStyle="1" w:styleId="FiguretitleChar">
    <w:name w:val="Figure_title Char"/>
    <w:link w:val="Figuretitle"/>
    <w:locked/>
    <w:rsid w:val="00E90D71"/>
    <w:rPr>
      <w:rFonts w:ascii="Times New Roman Bold" w:hAnsi="Times New Roman Bold"/>
      <w:b/>
      <w:lang w:eastAsia="en-US"/>
    </w:rPr>
  </w:style>
  <w:style w:type="paragraph" w:styleId="Revision">
    <w:name w:val="Revision"/>
    <w:hidden/>
    <w:uiPriority w:val="99"/>
    <w:semiHidden/>
    <w:rsid w:val="00E37384"/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E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02B8C"/>
  </w:style>
  <w:style w:type="paragraph" w:customStyle="1" w:styleId="Figurewithlegend">
    <w:name w:val="Figure_with_legend"/>
    <w:basedOn w:val="Figure"/>
    <w:rsid w:val="00F92DE4"/>
    <w:rPr>
      <w:noProof/>
      <w:lang w:val="en-GB" w:eastAsia="zh-CN"/>
    </w:rPr>
  </w:style>
  <w:style w:type="paragraph" w:styleId="Signature">
    <w:name w:val="Signature"/>
    <w:basedOn w:val="Normal"/>
    <w:link w:val="SignatureChar"/>
    <w:unhideWhenUsed/>
    <w:rsid w:val="00F92DE4"/>
    <w:pPr>
      <w:tabs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92DE4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F92DE4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F92DE4"/>
    <w:rPr>
      <w:rFonts w:ascii="Times New Roman" w:hAnsi="Times New Roman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92DE4"/>
    <w:rPr>
      <w:rFonts w:ascii="Times New Roman" w:hAnsi="Times New Roman"/>
      <w:b/>
      <w:sz w:val="24"/>
      <w:lang w:eastAsia="en-US"/>
    </w:rPr>
  </w:style>
  <w:style w:type="paragraph" w:customStyle="1" w:styleId="AnnexNoTitle">
    <w:name w:val="Annex_NoTitle"/>
    <w:basedOn w:val="Normal"/>
    <w:rsid w:val="00F92D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character" w:customStyle="1" w:styleId="NormalaftertitleChar">
    <w:name w:val="Normal_after_title Char"/>
    <w:link w:val="Normalaftertitle"/>
    <w:locked/>
    <w:rsid w:val="00F92DE4"/>
    <w:rPr>
      <w:rFonts w:ascii="Times New Roman" w:hAnsi="Times New Roman"/>
      <w:sz w:val="24"/>
      <w:lang w:eastAsia="en-US"/>
    </w:rPr>
  </w:style>
  <w:style w:type="character" w:customStyle="1" w:styleId="TablelegendChar">
    <w:name w:val="Table_legend Char"/>
    <w:link w:val="Tablelegend"/>
    <w:locked/>
    <w:rsid w:val="00F92DE4"/>
    <w:rPr>
      <w:rFonts w:ascii="Times New Roman" w:hAnsi="Times New Roman"/>
      <w:sz w:val="18"/>
      <w:lang w:eastAsia="en-US"/>
    </w:rPr>
  </w:style>
  <w:style w:type="character" w:customStyle="1" w:styleId="TableNo0">
    <w:name w:val="Table_No Знак"/>
    <w:basedOn w:val="DefaultParagraphFont"/>
    <w:uiPriority w:val="99"/>
    <w:qFormat/>
    <w:locked/>
    <w:rsid w:val="00F92DE4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uiPriority w:val="99"/>
    <w:locked/>
    <w:rsid w:val="00F92DE4"/>
    <w:rPr>
      <w:rFonts w:ascii="Times New Roman Bold" w:hAnsi="Times New Roman Bold"/>
      <w:b/>
      <w:lang w:val="en-GB" w:eastAsia="en-US"/>
    </w:rPr>
  </w:style>
  <w:style w:type="character" w:customStyle="1" w:styleId="CallChar">
    <w:name w:val="Call Char"/>
    <w:link w:val="Call"/>
    <w:locked/>
    <w:rsid w:val="00F92DE4"/>
    <w:rPr>
      <w:rFonts w:ascii="Times New Roman" w:hAnsi="Times New Roman"/>
      <w:i/>
      <w:sz w:val="24"/>
      <w:lang w:eastAsia="en-US"/>
    </w:rPr>
  </w:style>
  <w:style w:type="character" w:customStyle="1" w:styleId="enumlev1Char">
    <w:name w:val="enumlev1 Char"/>
    <w:link w:val="enumlev1"/>
    <w:locked/>
    <w:rsid w:val="00F92DE4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2D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textAlignment w:val="baseline"/>
    </w:pPr>
    <w:rPr>
      <w:rFonts w:eastAsia="MS Mincho"/>
      <w:szCs w:val="20"/>
      <w:lang w:val="en-GB"/>
    </w:rPr>
  </w:style>
  <w:style w:type="character" w:customStyle="1" w:styleId="Title1Char">
    <w:name w:val="Title 1 Char"/>
    <w:link w:val="Title1"/>
    <w:locked/>
    <w:rsid w:val="00383507"/>
    <w:rPr>
      <w:rFonts w:ascii="Times New Roman" w:hAnsi="Times New Roman"/>
      <w:caps/>
      <w:sz w:val="28"/>
      <w:lang w:eastAsia="en-US"/>
    </w:rPr>
  </w:style>
  <w:style w:type="character" w:customStyle="1" w:styleId="SourceChar">
    <w:name w:val="Source Char"/>
    <w:link w:val="Source"/>
    <w:locked/>
    <w:rsid w:val="00383507"/>
    <w:rPr>
      <w:rFonts w:ascii="Times New Roman" w:hAnsi="Times New Roman"/>
      <w:b/>
      <w:sz w:val="28"/>
      <w:lang w:eastAsia="en-US"/>
    </w:rPr>
  </w:style>
  <w:style w:type="paragraph" w:customStyle="1" w:styleId="DocData">
    <w:name w:val="DocData"/>
    <w:basedOn w:val="Normal"/>
    <w:rsid w:val="00383507"/>
    <w:pPr>
      <w:framePr w:hSpace="180" w:wrap="around" w:hAnchor="margin" w:y="-687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odore.e.berman@nas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s.tseng@nas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7B</Value>
    </Working_x0020_Parties>
    <Publish_x0020_Date xmlns="c132312a-5465-4f8a-b372-bfe1bb8bb61b">2024-08-10T04:00:00+00:00</Publish_x0020_Date>
    <Approved_x0020_GUID xmlns="c132312a-5465-4f8a-b372-bfe1bb8bb61b">940c5b68-6221-4d94-bc2b-f9619a3cf4de</Approved_x0020_GUID>
    <Document_x0020_Number xmlns="c132312a-5465-4f8a-b372-bfe1bb8bb61b">Working document towards a preliminary draft new recommendation containing characteristics of SRS, SOS, and EESS systems in the 2200 – 2290 MHz band.</Document_x0020_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3C800-B4F1-4757-9336-9BBBB1BD8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C35E9-6444-4F75-A1CE-7EC2D436C870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8262E8A5-2862-478B-90F3-0F2D5F494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2E374-7DC4-4FD0-A391-EAAA96396682}"/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1452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US7B_27_014_R01</vt:lpstr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US7B_27_014_NC</dc:title>
  <dc:subject/>
  <dc:creator>USA</dc:creator>
  <cp:keywords/>
  <cp:lastModifiedBy>NASA</cp:lastModifiedBy>
  <cp:revision>8</cp:revision>
  <dcterms:created xsi:type="dcterms:W3CDTF">2024-08-09T17:52:00Z</dcterms:created>
  <dcterms:modified xsi:type="dcterms:W3CDTF">2024-08-10T11:29:00Z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0x0101001C62CEA94D81764480E3FBEF85E88692</vt:lpwstr>
  </property>
  <property fmtid="{D5CDD505-2E9C-101B-9397-08002B2CF9AE}" pid="3" name="MSIP_Label_5d54f1a3-9ed5-415d-ba95-38401c4b8817_Enabled">
    <vt:lpwstr>true</vt:lpwstr>
  </property>
  <property fmtid="{D5CDD505-2E9C-101B-9397-08002B2CF9AE}" pid="4" name="MSIP_Label_5d54f1a3-9ed5-415d-ba95-38401c4b8817_SetDate">
    <vt:lpwstr>2024-06-19T13:14:27Z</vt:lpwstr>
  </property>
  <property fmtid="{D5CDD505-2E9C-101B-9397-08002B2CF9AE}" pid="5" name="MSIP_Label_5d54f1a3-9ed5-415d-ba95-38401c4b8817_Method">
    <vt:lpwstr>Standard</vt:lpwstr>
  </property>
  <property fmtid="{D5CDD505-2E9C-101B-9397-08002B2CF9AE}" pid="6" name="MSIP_Label_5d54f1a3-9ed5-415d-ba95-38401c4b8817_Name">
    <vt:lpwstr>Peraton Proprietary</vt:lpwstr>
  </property>
  <property fmtid="{D5CDD505-2E9C-101B-9397-08002B2CF9AE}" pid="7" name="MSIP_Label_5d54f1a3-9ed5-415d-ba95-38401c4b8817_SiteId">
    <vt:lpwstr>2a6ae295-f13d-4948-ba78-332742ce9097</vt:lpwstr>
  </property>
  <property fmtid="{D5CDD505-2E9C-101B-9397-08002B2CF9AE}" pid="8" name="MSIP_Label_5d54f1a3-9ed5-415d-ba95-38401c4b8817_ActionId">
    <vt:lpwstr>d801667a-7c1d-4bf4-9247-8f7a773ff380</vt:lpwstr>
  </property>
  <property fmtid="{D5CDD505-2E9C-101B-9397-08002B2CF9AE}" pid="9" name="MSIP_Label_5d54f1a3-9ed5-415d-ba95-38401c4b8817_ContentBits">
    <vt:lpwstr>1</vt:lpwstr>
  </property>
</Properties>
</file>